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BC8A" w14:textId="77777777" w:rsidR="00E37C05" w:rsidRDefault="00E37C05">
      <w:pPr>
        <w:pStyle w:val="Title"/>
      </w:pPr>
      <w:bookmarkStart w:id="0" w:name="_GoBack"/>
      <w:bookmarkEnd w:id="0"/>
      <w:r>
        <w:t>CHAPTER ONE</w:t>
      </w:r>
    </w:p>
    <w:p w14:paraId="4DE9EA86" w14:textId="77777777" w:rsidR="00E37C05" w:rsidRDefault="00E37C05">
      <w:pPr>
        <w:pStyle w:val="Subtitle"/>
      </w:pPr>
      <w:r>
        <w:t>The Development Through Life Perspective</w:t>
      </w:r>
    </w:p>
    <w:p w14:paraId="21D70234" w14:textId="77777777" w:rsidR="00E37C05" w:rsidRDefault="00E37C05">
      <w:pPr>
        <w:widowControl w:val="0"/>
        <w:jc w:val="center"/>
        <w:rPr>
          <w:b/>
          <w:color w:val="000000"/>
          <w:sz w:val="22"/>
          <w:szCs w:val="28"/>
        </w:rPr>
      </w:pPr>
    </w:p>
    <w:p w14:paraId="507C5177" w14:textId="77777777" w:rsidR="00E37C05" w:rsidRDefault="00E37C05">
      <w:pPr>
        <w:pStyle w:val="Heading3"/>
        <w:spacing w:before="0" w:after="0"/>
        <w:jc w:val="center"/>
        <w:rPr>
          <w:rFonts w:ascii="Times New Roman" w:hAnsi="Times New Roman" w:cs="Times New Roman"/>
          <w:sz w:val="28"/>
          <w:szCs w:val="28"/>
        </w:rPr>
      </w:pPr>
      <w:r>
        <w:rPr>
          <w:rFonts w:ascii="Times New Roman" w:hAnsi="Times New Roman" w:cs="Times New Roman"/>
          <w:sz w:val="28"/>
          <w:szCs w:val="28"/>
        </w:rPr>
        <w:t>CHAPTER OUTLINE</w:t>
      </w:r>
    </w:p>
    <w:p w14:paraId="4C4E347F" w14:textId="77777777" w:rsidR="00E37C05" w:rsidRDefault="00E37C05">
      <w:pPr>
        <w:widowControl w:val="0"/>
        <w:rPr>
          <w:color w:val="000000"/>
          <w:sz w:val="22"/>
        </w:rPr>
      </w:pPr>
    </w:p>
    <w:p w14:paraId="6F40C60C" w14:textId="77777777" w:rsidR="00896CF1" w:rsidRDefault="00896CF1">
      <w:pPr>
        <w:widowControl w:val="0"/>
        <w:rPr>
          <w:color w:val="000000"/>
          <w:sz w:val="22"/>
          <w:szCs w:val="22"/>
        </w:rPr>
      </w:pPr>
      <w:r>
        <w:rPr>
          <w:color w:val="000000"/>
          <w:sz w:val="22"/>
          <w:szCs w:val="22"/>
        </w:rPr>
        <w:t>Case Study: Ruth Hamilton</w:t>
      </w:r>
    </w:p>
    <w:p w14:paraId="22FAB95D" w14:textId="77777777" w:rsidR="00E37C05" w:rsidRDefault="00E37C05">
      <w:pPr>
        <w:widowControl w:val="0"/>
        <w:rPr>
          <w:color w:val="000000"/>
          <w:sz w:val="22"/>
          <w:szCs w:val="22"/>
        </w:rPr>
      </w:pPr>
      <w:r>
        <w:rPr>
          <w:color w:val="000000"/>
          <w:sz w:val="22"/>
          <w:szCs w:val="22"/>
        </w:rPr>
        <w:t>Assumptions of the Text</w:t>
      </w:r>
    </w:p>
    <w:p w14:paraId="07A5FA22" w14:textId="77777777" w:rsidR="00E37C05" w:rsidRDefault="00E37C05">
      <w:pPr>
        <w:widowControl w:val="0"/>
        <w:rPr>
          <w:color w:val="000000"/>
          <w:sz w:val="22"/>
          <w:szCs w:val="22"/>
        </w:rPr>
      </w:pPr>
      <w:r>
        <w:rPr>
          <w:color w:val="000000"/>
          <w:sz w:val="22"/>
          <w:szCs w:val="22"/>
        </w:rPr>
        <w:t>A Psychosocial Approach: The Interaction of the Biological, Psychological, and Societal Systems</w:t>
      </w:r>
    </w:p>
    <w:p w14:paraId="0579998F" w14:textId="77777777" w:rsidR="00E37C05" w:rsidRDefault="00E37C05">
      <w:pPr>
        <w:widowControl w:val="0"/>
        <w:rPr>
          <w:color w:val="000000"/>
          <w:sz w:val="22"/>
          <w:szCs w:val="22"/>
        </w:rPr>
      </w:pPr>
      <w:r>
        <w:rPr>
          <w:color w:val="000000"/>
          <w:sz w:val="22"/>
          <w:szCs w:val="22"/>
        </w:rPr>
        <w:tab/>
        <w:t xml:space="preserve">The Biological System </w:t>
      </w:r>
    </w:p>
    <w:p w14:paraId="2504C710" w14:textId="77777777" w:rsidR="00E37C05" w:rsidRDefault="00E37C05">
      <w:pPr>
        <w:widowControl w:val="0"/>
        <w:rPr>
          <w:color w:val="000000"/>
          <w:sz w:val="22"/>
          <w:szCs w:val="22"/>
        </w:rPr>
      </w:pPr>
      <w:r>
        <w:rPr>
          <w:color w:val="000000"/>
          <w:sz w:val="22"/>
          <w:szCs w:val="22"/>
        </w:rPr>
        <w:tab/>
        <w:t xml:space="preserve">The Psychological System </w:t>
      </w:r>
    </w:p>
    <w:p w14:paraId="4355688F" w14:textId="77777777" w:rsidR="00E37C05" w:rsidRDefault="00E37C05">
      <w:pPr>
        <w:widowControl w:val="0"/>
        <w:rPr>
          <w:color w:val="000000"/>
          <w:sz w:val="22"/>
          <w:szCs w:val="22"/>
        </w:rPr>
      </w:pPr>
      <w:r>
        <w:rPr>
          <w:color w:val="000000"/>
          <w:sz w:val="22"/>
          <w:szCs w:val="22"/>
        </w:rPr>
        <w:tab/>
        <w:t xml:space="preserve">The Societal System </w:t>
      </w:r>
    </w:p>
    <w:p w14:paraId="3E99152F" w14:textId="238D8C07" w:rsidR="00E37C05" w:rsidRDefault="00E37C05">
      <w:pPr>
        <w:widowControl w:val="0"/>
        <w:rPr>
          <w:color w:val="000000"/>
          <w:sz w:val="22"/>
          <w:szCs w:val="22"/>
        </w:rPr>
      </w:pPr>
      <w:r>
        <w:rPr>
          <w:color w:val="000000"/>
          <w:sz w:val="22"/>
          <w:szCs w:val="22"/>
        </w:rPr>
        <w:tab/>
        <w:t xml:space="preserve">Overview of the </w:t>
      </w:r>
      <w:r w:rsidR="0043182D">
        <w:rPr>
          <w:color w:val="000000"/>
          <w:sz w:val="22"/>
          <w:szCs w:val="22"/>
        </w:rPr>
        <w:t xml:space="preserve">Psychosocial </w:t>
      </w:r>
      <w:r>
        <w:rPr>
          <w:color w:val="000000"/>
          <w:sz w:val="22"/>
          <w:szCs w:val="22"/>
        </w:rPr>
        <w:t xml:space="preserve">Approach </w:t>
      </w:r>
    </w:p>
    <w:p w14:paraId="11CE80BF" w14:textId="77777777" w:rsidR="00E37C05" w:rsidRDefault="00E37C05">
      <w:pPr>
        <w:widowControl w:val="0"/>
        <w:rPr>
          <w:color w:val="000000"/>
          <w:sz w:val="22"/>
          <w:szCs w:val="22"/>
        </w:rPr>
      </w:pPr>
      <w:r>
        <w:rPr>
          <w:color w:val="000000"/>
          <w:sz w:val="22"/>
          <w:szCs w:val="22"/>
        </w:rPr>
        <w:t>Case Study: Rose</w:t>
      </w:r>
    </w:p>
    <w:p w14:paraId="3A2DDC9B" w14:textId="55E63B31" w:rsidR="00E37C05" w:rsidRDefault="00E37C05">
      <w:pPr>
        <w:widowControl w:val="0"/>
        <w:rPr>
          <w:color w:val="000000"/>
          <w:sz w:val="22"/>
          <w:szCs w:val="22"/>
        </w:rPr>
      </w:pPr>
      <w:r>
        <w:rPr>
          <w:color w:val="000000"/>
          <w:sz w:val="22"/>
          <w:szCs w:val="22"/>
        </w:rPr>
        <w:t>The Life Span</w:t>
      </w:r>
    </w:p>
    <w:p w14:paraId="0C74E926" w14:textId="77777777" w:rsidR="00E37C05" w:rsidRDefault="00E37C05">
      <w:pPr>
        <w:widowControl w:val="0"/>
        <w:rPr>
          <w:color w:val="000000"/>
          <w:sz w:val="22"/>
          <w:szCs w:val="22"/>
        </w:rPr>
      </w:pPr>
      <w:r>
        <w:rPr>
          <w:color w:val="000000"/>
          <w:sz w:val="22"/>
          <w:szCs w:val="22"/>
        </w:rPr>
        <w:tab/>
        <w:t>Life Expectancy</w:t>
      </w:r>
    </w:p>
    <w:p w14:paraId="1AB6BC47" w14:textId="59EE27C3" w:rsidR="00E37C05" w:rsidRDefault="00E37C05" w:rsidP="00BA7E82">
      <w:pPr>
        <w:widowControl w:val="0"/>
        <w:ind w:firstLine="720"/>
        <w:rPr>
          <w:color w:val="000000"/>
          <w:sz w:val="22"/>
          <w:szCs w:val="22"/>
        </w:rPr>
      </w:pPr>
      <w:r>
        <w:rPr>
          <w:color w:val="000000"/>
          <w:sz w:val="22"/>
          <w:szCs w:val="22"/>
        </w:rPr>
        <w:t>Factors That Contribute to Longevity</w:t>
      </w:r>
    </w:p>
    <w:p w14:paraId="6F61BE3E" w14:textId="77777777" w:rsidR="00E37C05" w:rsidRDefault="00E37C05">
      <w:pPr>
        <w:widowControl w:val="0"/>
        <w:rPr>
          <w:color w:val="000000"/>
          <w:sz w:val="22"/>
          <w:szCs w:val="22"/>
        </w:rPr>
      </w:pPr>
      <w:r>
        <w:rPr>
          <w:color w:val="000000"/>
          <w:sz w:val="22"/>
          <w:szCs w:val="22"/>
        </w:rPr>
        <w:t>Chapter Summary</w:t>
      </w:r>
    </w:p>
    <w:p w14:paraId="13CC312F" w14:textId="77777777" w:rsidR="00896CF1" w:rsidRDefault="00896CF1">
      <w:pPr>
        <w:widowControl w:val="0"/>
        <w:rPr>
          <w:color w:val="000000"/>
          <w:sz w:val="22"/>
          <w:szCs w:val="22"/>
        </w:rPr>
      </w:pPr>
      <w:r>
        <w:rPr>
          <w:color w:val="000000"/>
          <w:sz w:val="22"/>
          <w:szCs w:val="22"/>
        </w:rPr>
        <w:t>Key Terms</w:t>
      </w:r>
    </w:p>
    <w:p w14:paraId="1B8797D7" w14:textId="77777777" w:rsidR="00E37C05" w:rsidRDefault="00E37C05">
      <w:pPr>
        <w:widowControl w:val="0"/>
        <w:jc w:val="center"/>
        <w:rPr>
          <w:color w:val="000000"/>
          <w:sz w:val="24"/>
        </w:rPr>
      </w:pPr>
    </w:p>
    <w:p w14:paraId="3BD8DCB0" w14:textId="77777777" w:rsidR="00E37C05" w:rsidRDefault="00E37C05">
      <w:pPr>
        <w:widowControl w:val="0"/>
        <w:jc w:val="center"/>
        <w:rPr>
          <w:b/>
          <w:color w:val="000000"/>
          <w:sz w:val="28"/>
          <w:szCs w:val="28"/>
        </w:rPr>
      </w:pPr>
      <w:r>
        <w:rPr>
          <w:b/>
          <w:color w:val="000000"/>
          <w:sz w:val="28"/>
          <w:szCs w:val="28"/>
        </w:rPr>
        <w:t xml:space="preserve">CHAPTER </w:t>
      </w:r>
      <w:r w:rsidR="0043182D">
        <w:rPr>
          <w:b/>
          <w:color w:val="000000"/>
          <w:sz w:val="28"/>
          <w:szCs w:val="28"/>
        </w:rPr>
        <w:t xml:space="preserve">LEARNING </w:t>
      </w:r>
      <w:r>
        <w:rPr>
          <w:b/>
          <w:color w:val="000000"/>
          <w:sz w:val="28"/>
          <w:szCs w:val="28"/>
        </w:rPr>
        <w:t>OBJECTIVES</w:t>
      </w:r>
    </w:p>
    <w:p w14:paraId="09970DA7" w14:textId="77777777" w:rsidR="00E37C05" w:rsidRDefault="00E37C05">
      <w:pPr>
        <w:widowControl w:val="0"/>
        <w:jc w:val="center"/>
        <w:rPr>
          <w:b/>
          <w:color w:val="000000"/>
          <w:sz w:val="22"/>
          <w:szCs w:val="28"/>
        </w:rPr>
      </w:pPr>
    </w:p>
    <w:p w14:paraId="02F37E9D" w14:textId="59205FC2" w:rsidR="00C05087" w:rsidRDefault="0043182D" w:rsidP="00B90DB2">
      <w:pPr>
        <w:widowControl w:val="0"/>
        <w:numPr>
          <w:ilvl w:val="0"/>
          <w:numId w:val="10"/>
        </w:numPr>
        <w:tabs>
          <w:tab w:val="clear" w:pos="720"/>
          <w:tab w:val="num" w:pos="360"/>
        </w:tabs>
        <w:overflowPunct w:val="0"/>
        <w:autoSpaceDE w:val="0"/>
        <w:autoSpaceDN w:val="0"/>
        <w:adjustRightInd w:val="0"/>
        <w:ind w:left="360"/>
        <w:textAlignment w:val="baseline"/>
        <w:rPr>
          <w:color w:val="000000"/>
          <w:sz w:val="22"/>
          <w:szCs w:val="22"/>
        </w:rPr>
      </w:pPr>
      <w:r>
        <w:rPr>
          <w:color w:val="000000"/>
          <w:sz w:val="22"/>
          <w:szCs w:val="22"/>
        </w:rPr>
        <w:t>Explain</w:t>
      </w:r>
      <w:r w:rsidR="00E37C05">
        <w:rPr>
          <w:color w:val="000000"/>
          <w:sz w:val="22"/>
          <w:szCs w:val="22"/>
        </w:rPr>
        <w:t xml:space="preserve"> the basic assumptions that guide the </w:t>
      </w:r>
      <w:r w:rsidR="00EB5FF2">
        <w:rPr>
          <w:color w:val="000000"/>
          <w:sz w:val="22"/>
          <w:szCs w:val="22"/>
        </w:rPr>
        <w:t xml:space="preserve">orientation </w:t>
      </w:r>
      <w:r w:rsidR="00E37C05">
        <w:rPr>
          <w:color w:val="000000"/>
          <w:sz w:val="22"/>
          <w:szCs w:val="22"/>
        </w:rPr>
        <w:t>of the text.</w:t>
      </w:r>
    </w:p>
    <w:p w14:paraId="524CF053" w14:textId="4A0681D3" w:rsidR="00C05087" w:rsidRDefault="0043182D" w:rsidP="00B90DB2">
      <w:pPr>
        <w:widowControl w:val="0"/>
        <w:numPr>
          <w:ilvl w:val="0"/>
          <w:numId w:val="10"/>
        </w:numPr>
        <w:tabs>
          <w:tab w:val="clear" w:pos="720"/>
          <w:tab w:val="num" w:pos="360"/>
        </w:tabs>
        <w:overflowPunct w:val="0"/>
        <w:autoSpaceDE w:val="0"/>
        <w:autoSpaceDN w:val="0"/>
        <w:adjustRightInd w:val="0"/>
        <w:ind w:left="360"/>
        <w:textAlignment w:val="baseline"/>
        <w:rPr>
          <w:color w:val="000000"/>
          <w:sz w:val="22"/>
          <w:szCs w:val="22"/>
        </w:rPr>
      </w:pPr>
      <w:r>
        <w:rPr>
          <w:color w:val="000000"/>
          <w:sz w:val="22"/>
          <w:szCs w:val="22"/>
        </w:rPr>
        <w:t>Describe</w:t>
      </w:r>
      <w:r w:rsidR="00E37C05">
        <w:rPr>
          <w:color w:val="000000"/>
          <w:sz w:val="22"/>
          <w:szCs w:val="22"/>
        </w:rPr>
        <w:t xml:space="preserve"> the psychosocial approach to the study of development, including the interrelationship among the biological, psychological, and societal systems.</w:t>
      </w:r>
    </w:p>
    <w:p w14:paraId="6CAC8F32" w14:textId="3D9C41A3" w:rsidR="00C05087" w:rsidRDefault="0043182D" w:rsidP="00BA22BD">
      <w:pPr>
        <w:widowControl w:val="0"/>
        <w:numPr>
          <w:ilvl w:val="0"/>
          <w:numId w:val="10"/>
        </w:numPr>
        <w:tabs>
          <w:tab w:val="clear" w:pos="720"/>
          <w:tab w:val="num" w:pos="360"/>
        </w:tabs>
        <w:overflowPunct w:val="0"/>
        <w:autoSpaceDE w:val="0"/>
        <w:autoSpaceDN w:val="0"/>
        <w:adjustRightInd w:val="0"/>
        <w:ind w:left="360"/>
        <w:textAlignment w:val="baseline"/>
        <w:rPr>
          <w:color w:val="000000"/>
          <w:sz w:val="22"/>
          <w:szCs w:val="22"/>
        </w:rPr>
      </w:pPr>
      <w:r>
        <w:rPr>
          <w:color w:val="000000"/>
          <w:sz w:val="22"/>
          <w:szCs w:val="22"/>
        </w:rPr>
        <w:t xml:space="preserve">Compare </w:t>
      </w:r>
      <w:r w:rsidR="00E37C05">
        <w:rPr>
          <w:color w:val="000000"/>
          <w:sz w:val="22"/>
          <w:szCs w:val="22"/>
        </w:rPr>
        <w:t>historical changes in life expectancy</w:t>
      </w:r>
      <w:r w:rsidR="00F65158">
        <w:rPr>
          <w:color w:val="000000"/>
          <w:sz w:val="22"/>
          <w:szCs w:val="22"/>
        </w:rPr>
        <w:t>.</w:t>
      </w:r>
      <w:r w:rsidR="00E37C05">
        <w:rPr>
          <w:color w:val="000000"/>
          <w:sz w:val="22"/>
          <w:szCs w:val="22"/>
        </w:rPr>
        <w:t xml:space="preserve"> </w:t>
      </w:r>
      <w:r w:rsidR="00F65158" w:rsidRPr="00F65158">
        <w:rPr>
          <w:color w:val="000000"/>
          <w:sz w:val="22"/>
          <w:szCs w:val="22"/>
        </w:rPr>
        <w:t>Analyze individual and group factors that contribute to longevity</w:t>
      </w:r>
      <w:r w:rsidR="00E37C05">
        <w:rPr>
          <w:color w:val="000000"/>
          <w:sz w:val="22"/>
          <w:szCs w:val="22"/>
        </w:rPr>
        <w:t>.</w:t>
      </w:r>
    </w:p>
    <w:p w14:paraId="32B05D09" w14:textId="77777777" w:rsidR="00BA22BD" w:rsidRDefault="00BA22BD" w:rsidP="00BA22BD">
      <w:pPr>
        <w:widowControl w:val="0"/>
        <w:overflowPunct w:val="0"/>
        <w:autoSpaceDE w:val="0"/>
        <w:autoSpaceDN w:val="0"/>
        <w:adjustRightInd w:val="0"/>
        <w:textAlignment w:val="baseline"/>
        <w:rPr>
          <w:color w:val="000000"/>
          <w:sz w:val="22"/>
          <w:szCs w:val="22"/>
        </w:rPr>
      </w:pPr>
    </w:p>
    <w:p w14:paraId="651C62A8" w14:textId="77777777" w:rsidR="00E37C05" w:rsidRDefault="00E37C05" w:rsidP="00BA22BD">
      <w:pPr>
        <w:pStyle w:val="Heading3"/>
        <w:keepNext w:val="0"/>
        <w:widowControl w:val="0"/>
        <w:spacing w:before="0" w:after="0"/>
        <w:jc w:val="center"/>
        <w:rPr>
          <w:rFonts w:ascii="Times New Roman" w:hAnsi="Times New Roman" w:cs="Times New Roman"/>
          <w:sz w:val="28"/>
        </w:rPr>
      </w:pPr>
      <w:r>
        <w:rPr>
          <w:rFonts w:ascii="Times New Roman" w:hAnsi="Times New Roman" w:cs="Times New Roman"/>
          <w:sz w:val="28"/>
        </w:rPr>
        <w:t>TEACHING RESOURCES</w:t>
      </w:r>
    </w:p>
    <w:p w14:paraId="0D01B362" w14:textId="77777777" w:rsidR="00E37C05" w:rsidRDefault="00E37C05">
      <w:pPr>
        <w:widowControl w:val="0"/>
        <w:rPr>
          <w:b/>
          <w:sz w:val="22"/>
        </w:rPr>
      </w:pPr>
    </w:p>
    <w:p w14:paraId="57959F21" w14:textId="77777777" w:rsidR="00FA6FD6" w:rsidRPr="006326C0" w:rsidRDefault="00FA6FD6" w:rsidP="00FA6FD6">
      <w:pPr>
        <w:pStyle w:val="BodyTextIndent"/>
        <w:ind w:hanging="720"/>
        <w:rPr>
          <w:b/>
          <w:sz w:val="24"/>
          <w:szCs w:val="24"/>
        </w:rPr>
      </w:pPr>
      <w:r w:rsidRPr="006326C0">
        <w:rPr>
          <w:b/>
          <w:sz w:val="24"/>
          <w:szCs w:val="24"/>
        </w:rPr>
        <w:t>Cognero</w:t>
      </w:r>
      <w:r w:rsidRPr="00C523C1">
        <w:rPr>
          <w:rFonts w:ascii="Times New Roman Bold" w:hAnsi="Times New Roman Bold"/>
          <w:b/>
          <w:szCs w:val="22"/>
          <w:vertAlign w:val="superscript"/>
        </w:rPr>
        <w:t>®</w:t>
      </w:r>
      <w:r w:rsidRPr="006326C0">
        <w:rPr>
          <w:b/>
          <w:sz w:val="24"/>
          <w:szCs w:val="24"/>
        </w:rPr>
        <w:t xml:space="preserve"> Testbank</w:t>
      </w:r>
    </w:p>
    <w:p w14:paraId="220692CD" w14:textId="1940E87D" w:rsidR="00FA6FD6" w:rsidRDefault="00FA6FD6" w:rsidP="00FA6FD6">
      <w:pPr>
        <w:pStyle w:val="BodyTextIndent"/>
      </w:pPr>
      <w:r>
        <w:t>You may create exams from this online testbank</w:t>
      </w:r>
      <w:r w:rsidR="009E25D8">
        <w:t>,</w:t>
      </w:r>
      <w:r>
        <w:t xml:space="preserve"> which includes 110 questions per chapter (approximately 10 true/false, 95 multiple choice, and 5 essay).</w:t>
      </w:r>
    </w:p>
    <w:p w14:paraId="713A85D5" w14:textId="77777777" w:rsidR="00FA6FD6" w:rsidRDefault="00FA6FD6" w:rsidP="00FA6FD6">
      <w:pPr>
        <w:pStyle w:val="BodyTextIndent"/>
        <w:rPr>
          <w:b/>
          <w:szCs w:val="22"/>
        </w:rPr>
      </w:pPr>
    </w:p>
    <w:p w14:paraId="239EC6E0" w14:textId="7BAA8148" w:rsidR="0074781B" w:rsidRPr="0074781B" w:rsidRDefault="0074781B" w:rsidP="0074781B">
      <w:pPr>
        <w:shd w:val="clear" w:color="auto" w:fill="FFFFFF"/>
        <w:spacing w:line="300" w:lineRule="atLeast"/>
        <w:textAlignment w:val="baseline"/>
        <w:outlineLvl w:val="2"/>
        <w:rPr>
          <w:b/>
          <w:bCs/>
          <w:color w:val="000000" w:themeColor="text1"/>
          <w:sz w:val="24"/>
          <w:szCs w:val="24"/>
        </w:rPr>
      </w:pPr>
      <w:r w:rsidRPr="0074781B">
        <w:rPr>
          <w:b/>
          <w:bCs/>
          <w:color w:val="000000" w:themeColor="text1"/>
          <w:sz w:val="24"/>
          <w:szCs w:val="24"/>
        </w:rPr>
        <w:t>Online PowerPoint</w:t>
      </w:r>
      <w:r w:rsidRPr="00FA6FD6">
        <w:rPr>
          <w:b/>
          <w:sz w:val="22"/>
          <w:szCs w:val="22"/>
          <w:vertAlign w:val="superscript"/>
        </w:rPr>
        <w:t>®</w:t>
      </w:r>
      <w:r w:rsidRPr="0074781B">
        <w:rPr>
          <w:b/>
          <w:bCs/>
          <w:color w:val="000000" w:themeColor="text1"/>
          <w:sz w:val="24"/>
          <w:szCs w:val="24"/>
        </w:rPr>
        <w:t xml:space="preserve"> Slides</w:t>
      </w:r>
    </w:p>
    <w:p w14:paraId="1751FA0B" w14:textId="27DDAC1F" w:rsidR="00E37C05" w:rsidRPr="00FA6FD6" w:rsidRDefault="00FA6FD6" w:rsidP="00FA6FD6">
      <w:pPr>
        <w:widowControl w:val="0"/>
        <w:ind w:left="720" w:hanging="720"/>
        <w:rPr>
          <w:sz w:val="22"/>
          <w:szCs w:val="22"/>
        </w:rPr>
      </w:pPr>
      <w:r>
        <w:tab/>
      </w:r>
      <w:r w:rsidRPr="00FA6FD6">
        <w:rPr>
          <w:sz w:val="22"/>
          <w:szCs w:val="22"/>
        </w:rPr>
        <w:t xml:space="preserve">You may </w:t>
      </w:r>
      <w:r>
        <w:rPr>
          <w:sz w:val="22"/>
          <w:szCs w:val="22"/>
        </w:rPr>
        <w:t>incorporate</w:t>
      </w:r>
      <w:r w:rsidRPr="00FA6FD6">
        <w:rPr>
          <w:sz w:val="22"/>
          <w:szCs w:val="22"/>
        </w:rPr>
        <w:t xml:space="preserve"> discussion-oriented PowerPoint</w:t>
      </w:r>
      <w:r w:rsidRPr="00FA6FD6">
        <w:rPr>
          <w:b/>
          <w:sz w:val="22"/>
          <w:szCs w:val="22"/>
          <w:vertAlign w:val="superscript"/>
        </w:rPr>
        <w:t>®</w:t>
      </w:r>
      <w:r w:rsidRPr="00FA6FD6">
        <w:rPr>
          <w:sz w:val="22"/>
          <w:szCs w:val="22"/>
        </w:rPr>
        <w:t xml:space="preserve"> slides </w:t>
      </w:r>
      <w:r>
        <w:rPr>
          <w:sz w:val="22"/>
          <w:szCs w:val="22"/>
        </w:rPr>
        <w:t>for each chapter into your lectures</w:t>
      </w:r>
      <w:r w:rsidRPr="00FA6FD6">
        <w:rPr>
          <w:sz w:val="22"/>
          <w:szCs w:val="22"/>
        </w:rPr>
        <w:t>.</w:t>
      </w:r>
    </w:p>
    <w:p w14:paraId="1C6AC16C" w14:textId="77777777" w:rsidR="00FA6FD6" w:rsidRDefault="00FA6FD6">
      <w:pPr>
        <w:widowControl w:val="0"/>
        <w:rPr>
          <w:sz w:val="22"/>
        </w:rPr>
      </w:pPr>
    </w:p>
    <w:p w14:paraId="3EF229E6" w14:textId="77777777" w:rsidR="00E37C05" w:rsidRPr="0074781B" w:rsidRDefault="00E37C05">
      <w:pPr>
        <w:pStyle w:val="Heading2"/>
        <w:keepLines/>
        <w:rPr>
          <w:smallCaps w:val="0"/>
          <w:sz w:val="24"/>
          <w:szCs w:val="24"/>
        </w:rPr>
      </w:pPr>
      <w:r w:rsidRPr="0074781B">
        <w:rPr>
          <w:smallCaps w:val="0"/>
          <w:sz w:val="24"/>
          <w:szCs w:val="24"/>
        </w:rPr>
        <w:t>Case Study</w:t>
      </w:r>
    </w:p>
    <w:p w14:paraId="6B3E3558" w14:textId="3BF2957F" w:rsidR="00E37C05" w:rsidRDefault="00E37C05">
      <w:pPr>
        <w:widowControl w:val="0"/>
        <w:rPr>
          <w:sz w:val="22"/>
        </w:rPr>
      </w:pPr>
      <w:r>
        <w:rPr>
          <w:sz w:val="22"/>
        </w:rPr>
        <w:tab/>
        <w:t xml:space="preserve">Have students read the cases associated with the chapter in the casebook reader, </w:t>
      </w:r>
      <w:r>
        <w:rPr>
          <w:i/>
          <w:sz w:val="22"/>
        </w:rPr>
        <w:t xml:space="preserve">Life Span </w:t>
      </w:r>
      <w:r>
        <w:rPr>
          <w:i/>
          <w:sz w:val="22"/>
        </w:rPr>
        <w:tab/>
        <w:t>Development: A Case Book</w:t>
      </w:r>
      <w:r>
        <w:rPr>
          <w:sz w:val="22"/>
        </w:rPr>
        <w:t xml:space="preserve">, by Barbara M. Newman, Philip R. Newman, Laura Landry-Meyer, </w:t>
      </w:r>
      <w:r>
        <w:rPr>
          <w:sz w:val="22"/>
        </w:rPr>
        <w:tab/>
        <w:t>and Brenda J. Lohman. Belmont, CA: Wadsworth, 200</w:t>
      </w:r>
      <w:r w:rsidR="0074781B">
        <w:rPr>
          <w:sz w:val="22"/>
        </w:rPr>
        <w:t>3</w:t>
      </w:r>
      <w:r>
        <w:rPr>
          <w:sz w:val="22"/>
        </w:rPr>
        <w:t xml:space="preserve">. Have students answer the questions </w:t>
      </w:r>
      <w:r>
        <w:rPr>
          <w:sz w:val="22"/>
        </w:rPr>
        <w:tab/>
        <w:t xml:space="preserve">included in the reader as in-class or out-of-class assignments, or use the questions as a guide for </w:t>
      </w:r>
      <w:r>
        <w:rPr>
          <w:sz w:val="22"/>
        </w:rPr>
        <w:tab/>
        <w:t>leading a class discussion on key developmental issues.</w:t>
      </w:r>
    </w:p>
    <w:p w14:paraId="4C91542C" w14:textId="77777777" w:rsidR="00E37C05" w:rsidRDefault="00E37C05">
      <w:pPr>
        <w:widowControl w:val="0"/>
        <w:rPr>
          <w:sz w:val="22"/>
        </w:rPr>
      </w:pPr>
    </w:p>
    <w:p w14:paraId="37FDB4AF" w14:textId="77777777" w:rsidR="000866E4" w:rsidRPr="002B1995" w:rsidRDefault="000866E4" w:rsidP="000866E4">
      <w:pPr>
        <w:widowControl w:val="0"/>
        <w:rPr>
          <w:b/>
          <w:sz w:val="24"/>
          <w:szCs w:val="24"/>
        </w:rPr>
      </w:pPr>
      <w:r w:rsidRPr="002B1995">
        <w:rPr>
          <w:b/>
          <w:sz w:val="24"/>
          <w:szCs w:val="24"/>
        </w:rPr>
        <w:t>Online Quizzes</w:t>
      </w:r>
    </w:p>
    <w:p w14:paraId="1B097DB6" w14:textId="349B6818" w:rsidR="000866E4" w:rsidRDefault="000866E4" w:rsidP="000866E4">
      <w:pPr>
        <w:widowControl w:val="0"/>
        <w:ind w:left="720"/>
        <w:rPr>
          <w:sz w:val="22"/>
        </w:rPr>
      </w:pPr>
      <w:r>
        <w:rPr>
          <w:sz w:val="22"/>
        </w:rPr>
        <w:t xml:space="preserve">Have students complete the </w:t>
      </w:r>
      <w:r w:rsidR="0074781B">
        <w:rPr>
          <w:sz w:val="22"/>
        </w:rPr>
        <w:t xml:space="preserve">MindTap </w:t>
      </w:r>
      <w:r>
        <w:rPr>
          <w:sz w:val="22"/>
        </w:rPr>
        <w:t>quizzes on the Cengage website</w:t>
      </w:r>
      <w:r w:rsidRPr="005863D8">
        <w:rPr>
          <w:sz w:val="22"/>
        </w:rPr>
        <w:t xml:space="preserve">. Ask students to bring </w:t>
      </w:r>
      <w:r>
        <w:rPr>
          <w:sz w:val="22"/>
        </w:rPr>
        <w:t>topics for clarification</w:t>
      </w:r>
      <w:r w:rsidRPr="005863D8">
        <w:rPr>
          <w:sz w:val="22"/>
        </w:rPr>
        <w:t xml:space="preserve"> to</w:t>
      </w:r>
      <w:r>
        <w:rPr>
          <w:sz w:val="22"/>
        </w:rPr>
        <w:t xml:space="preserve"> class. You may want to incorporate these on your course’s discussion board.</w:t>
      </w:r>
    </w:p>
    <w:p w14:paraId="6BF5D0BB" w14:textId="55113D76" w:rsidR="00E37C05" w:rsidRDefault="00E37C05">
      <w:pPr>
        <w:widowControl w:val="0"/>
        <w:ind w:left="720"/>
        <w:rPr>
          <w:sz w:val="22"/>
        </w:rPr>
      </w:pPr>
    </w:p>
    <w:p w14:paraId="32EDEE8C" w14:textId="77777777" w:rsidR="00BA22BD" w:rsidRDefault="00BA22BD">
      <w:pPr>
        <w:widowControl w:val="0"/>
        <w:ind w:left="720"/>
        <w:rPr>
          <w:sz w:val="22"/>
        </w:rPr>
      </w:pPr>
    </w:p>
    <w:p w14:paraId="3DAC5F75" w14:textId="77777777" w:rsidR="00E67E72" w:rsidRPr="00130CA5" w:rsidRDefault="00E67E72" w:rsidP="00E67E72">
      <w:pPr>
        <w:widowControl w:val="0"/>
        <w:ind w:left="720" w:hanging="720"/>
        <w:rPr>
          <w:b/>
          <w:sz w:val="24"/>
          <w:szCs w:val="24"/>
        </w:rPr>
      </w:pPr>
      <w:r w:rsidRPr="00130CA5">
        <w:rPr>
          <w:b/>
          <w:sz w:val="24"/>
          <w:szCs w:val="24"/>
        </w:rPr>
        <w:lastRenderedPageBreak/>
        <w:t>Online Resources</w:t>
      </w:r>
    </w:p>
    <w:p w14:paraId="6A9AF56F" w14:textId="55C6D5DF" w:rsidR="000B46D5" w:rsidRPr="00763F47" w:rsidRDefault="000B46D5" w:rsidP="000B46D5">
      <w:pPr>
        <w:pStyle w:val="ListParagraph"/>
        <w:numPr>
          <w:ilvl w:val="0"/>
          <w:numId w:val="15"/>
        </w:numPr>
        <w:shd w:val="clear" w:color="auto" w:fill="FFFFFF"/>
        <w:rPr>
          <w:color w:val="222222"/>
          <w:sz w:val="22"/>
          <w:szCs w:val="22"/>
        </w:rPr>
      </w:pPr>
      <w:r w:rsidRPr="00763F47">
        <w:rPr>
          <w:i/>
          <w:color w:val="222222"/>
          <w:sz w:val="22"/>
          <w:szCs w:val="22"/>
        </w:rPr>
        <w:t>Dan Buettner</w:t>
      </w:r>
      <w:r>
        <w:rPr>
          <w:i/>
          <w:color w:val="222222"/>
          <w:sz w:val="22"/>
          <w:szCs w:val="22"/>
        </w:rPr>
        <w:t xml:space="preserve">, </w:t>
      </w:r>
      <w:r w:rsidRPr="00763F47">
        <w:rPr>
          <w:i/>
          <w:color w:val="222222"/>
          <w:sz w:val="22"/>
          <w:szCs w:val="22"/>
        </w:rPr>
        <w:t>National Geographic Journalist, on Longevity &amp; Happiness</w:t>
      </w:r>
      <w:r w:rsidRPr="00763F47">
        <w:rPr>
          <w:color w:val="222222"/>
          <w:sz w:val="22"/>
          <w:szCs w:val="22"/>
        </w:rPr>
        <w:t xml:space="preserve"> (</w:t>
      </w:r>
      <w:r>
        <w:rPr>
          <w:color w:val="222222"/>
          <w:sz w:val="22"/>
          <w:szCs w:val="22"/>
        </w:rPr>
        <w:t>2013</w:t>
      </w:r>
      <w:r w:rsidRPr="00763F47">
        <w:rPr>
          <w:color w:val="222222"/>
          <w:sz w:val="22"/>
          <w:szCs w:val="22"/>
        </w:rPr>
        <w:t>)</w:t>
      </w:r>
    </w:p>
    <w:p w14:paraId="55C68E52" w14:textId="77777777" w:rsidR="000B46D5" w:rsidRDefault="000B46D5" w:rsidP="000B46D5">
      <w:pPr>
        <w:shd w:val="clear" w:color="auto" w:fill="FFFFFF"/>
        <w:ind w:left="720" w:firstLine="360"/>
        <w:rPr>
          <w:color w:val="222222"/>
          <w:sz w:val="22"/>
          <w:szCs w:val="22"/>
        </w:rPr>
      </w:pPr>
      <w:r>
        <w:rPr>
          <w:color w:val="222222"/>
          <w:sz w:val="22"/>
          <w:szCs w:val="22"/>
        </w:rPr>
        <w:t xml:space="preserve">TEDMed, YouTube </w:t>
      </w:r>
      <w:r w:rsidRPr="00763F47">
        <w:rPr>
          <w:color w:val="222222"/>
          <w:sz w:val="22"/>
          <w:szCs w:val="22"/>
        </w:rPr>
        <w:t>(16:34)</w:t>
      </w:r>
    </w:p>
    <w:p w14:paraId="46CABBFF" w14:textId="77777777" w:rsidR="000B46D5" w:rsidRPr="000B46D5" w:rsidRDefault="000B46D5" w:rsidP="000B46D5">
      <w:pPr>
        <w:widowControl w:val="0"/>
        <w:ind w:left="720"/>
        <w:rPr>
          <w:sz w:val="22"/>
        </w:rPr>
      </w:pPr>
    </w:p>
    <w:p w14:paraId="18D6DE4D" w14:textId="7E38B24D" w:rsidR="00C05087" w:rsidRPr="004D3FBA" w:rsidRDefault="00C05087" w:rsidP="00763F47">
      <w:pPr>
        <w:widowControl w:val="0"/>
        <w:numPr>
          <w:ilvl w:val="0"/>
          <w:numId w:val="11"/>
        </w:numPr>
        <w:ind w:left="1080"/>
        <w:rPr>
          <w:sz w:val="22"/>
        </w:rPr>
      </w:pPr>
      <w:r w:rsidRPr="00130CA5">
        <w:rPr>
          <w:i/>
          <w:sz w:val="22"/>
        </w:rPr>
        <w:t>Poor Kids in America – Documentary</w:t>
      </w:r>
      <w:r w:rsidR="004D3FBA">
        <w:rPr>
          <w:i/>
          <w:sz w:val="22"/>
        </w:rPr>
        <w:t xml:space="preserve"> </w:t>
      </w:r>
      <w:r w:rsidR="004D3FBA" w:rsidRPr="004D3FBA">
        <w:rPr>
          <w:sz w:val="22"/>
        </w:rPr>
        <w:t>(2013)</w:t>
      </w:r>
    </w:p>
    <w:p w14:paraId="061AFECD" w14:textId="060FE734" w:rsidR="00C05087" w:rsidRDefault="00C05087" w:rsidP="00763F47">
      <w:pPr>
        <w:widowControl w:val="0"/>
        <w:ind w:left="360" w:firstLine="720"/>
        <w:rPr>
          <w:sz w:val="22"/>
        </w:rPr>
      </w:pPr>
      <w:r w:rsidRPr="00130CA5">
        <w:rPr>
          <w:sz w:val="22"/>
        </w:rPr>
        <w:t>NAGEO Documentary</w:t>
      </w:r>
      <w:r w:rsidR="00140BE4">
        <w:rPr>
          <w:sz w:val="22"/>
        </w:rPr>
        <w:t>, YouTube</w:t>
      </w:r>
      <w:r w:rsidRPr="00130CA5">
        <w:rPr>
          <w:sz w:val="22"/>
        </w:rPr>
        <w:t xml:space="preserve"> (58:30)</w:t>
      </w:r>
    </w:p>
    <w:p w14:paraId="06C697FE" w14:textId="77777777" w:rsidR="00763F47" w:rsidRDefault="00763F47" w:rsidP="00763F47">
      <w:pPr>
        <w:widowControl w:val="0"/>
        <w:ind w:left="360" w:firstLine="720"/>
        <w:rPr>
          <w:sz w:val="22"/>
        </w:rPr>
      </w:pPr>
    </w:p>
    <w:p w14:paraId="1BDD0B7D" w14:textId="77777777" w:rsidR="000B46D5" w:rsidRPr="004D3FBA" w:rsidRDefault="000B46D5" w:rsidP="000B46D5">
      <w:pPr>
        <w:pStyle w:val="ListParagraph"/>
        <w:widowControl w:val="0"/>
        <w:numPr>
          <w:ilvl w:val="0"/>
          <w:numId w:val="15"/>
        </w:numPr>
        <w:rPr>
          <w:sz w:val="22"/>
          <w:szCs w:val="22"/>
        </w:rPr>
      </w:pPr>
      <w:r w:rsidRPr="004D3FBA">
        <w:rPr>
          <w:i/>
          <w:sz w:val="22"/>
          <w:szCs w:val="22"/>
        </w:rPr>
        <w:t>The Changing Face of Aging in America</w:t>
      </w:r>
      <w:r w:rsidRPr="004D3FBA">
        <w:rPr>
          <w:sz w:val="22"/>
          <w:szCs w:val="22"/>
        </w:rPr>
        <w:t xml:space="preserve"> (2012)</w:t>
      </w:r>
    </w:p>
    <w:p w14:paraId="0A0E8677" w14:textId="77777777" w:rsidR="000B46D5" w:rsidRDefault="000B46D5" w:rsidP="000B46D5">
      <w:pPr>
        <w:widowControl w:val="0"/>
        <w:ind w:left="720" w:firstLine="360"/>
        <w:rPr>
          <w:sz w:val="22"/>
          <w:szCs w:val="22"/>
        </w:rPr>
      </w:pPr>
      <w:r>
        <w:rPr>
          <w:sz w:val="22"/>
          <w:szCs w:val="22"/>
        </w:rPr>
        <w:t>University of Illinois at Chicago Media, YouTube (3:46)</w:t>
      </w:r>
    </w:p>
    <w:p w14:paraId="29B83BDB" w14:textId="77777777" w:rsidR="000B46D5" w:rsidRPr="000B46D5" w:rsidRDefault="000B46D5" w:rsidP="000B46D5">
      <w:pPr>
        <w:widowControl w:val="0"/>
        <w:ind w:left="720"/>
        <w:rPr>
          <w:color w:val="000000"/>
          <w:kern w:val="36"/>
          <w:sz w:val="22"/>
          <w:szCs w:val="22"/>
          <w:bdr w:val="none" w:sz="0" w:space="0" w:color="auto" w:frame="1"/>
        </w:rPr>
      </w:pPr>
    </w:p>
    <w:p w14:paraId="6BDCC52F" w14:textId="3E1623E9" w:rsidR="007A67C0" w:rsidRPr="004D3FBA" w:rsidRDefault="009811BF" w:rsidP="00763F47">
      <w:pPr>
        <w:pStyle w:val="ListParagraph"/>
        <w:widowControl w:val="0"/>
        <w:numPr>
          <w:ilvl w:val="0"/>
          <w:numId w:val="15"/>
        </w:numPr>
        <w:rPr>
          <w:color w:val="000000"/>
          <w:kern w:val="36"/>
          <w:sz w:val="22"/>
          <w:szCs w:val="22"/>
          <w:bdr w:val="none" w:sz="0" w:space="0" w:color="auto" w:frame="1"/>
        </w:rPr>
      </w:pPr>
      <w:r w:rsidRPr="004D3FBA">
        <w:rPr>
          <w:bCs/>
          <w:i/>
          <w:color w:val="333333"/>
          <w:sz w:val="22"/>
          <w:szCs w:val="22"/>
          <w:shd w:val="clear" w:color="auto" w:fill="FFFFFF"/>
        </w:rPr>
        <w:t>What Does Your Life Expectancy Have To Do With Your Zip Code?</w:t>
      </w:r>
      <w:r w:rsidR="004D3FBA" w:rsidRPr="004D3FBA">
        <w:rPr>
          <w:bCs/>
          <w:i/>
          <w:color w:val="333333"/>
          <w:sz w:val="22"/>
          <w:szCs w:val="22"/>
          <w:shd w:val="clear" w:color="auto" w:fill="FFFFFF"/>
        </w:rPr>
        <w:t xml:space="preserve"> (</w:t>
      </w:r>
      <w:r w:rsidR="00130CA5" w:rsidRPr="004D3FBA">
        <w:rPr>
          <w:i/>
          <w:color w:val="000000"/>
          <w:kern w:val="36"/>
          <w:sz w:val="22"/>
          <w:szCs w:val="22"/>
          <w:bdr w:val="none" w:sz="0" w:space="0" w:color="auto" w:frame="1"/>
        </w:rPr>
        <w:t xml:space="preserve">Clint Smith </w:t>
      </w:r>
      <w:r w:rsidR="002743E1">
        <w:rPr>
          <w:i/>
          <w:color w:val="000000"/>
          <w:kern w:val="36"/>
          <w:sz w:val="22"/>
          <w:szCs w:val="22"/>
          <w:bdr w:val="none" w:sz="0" w:space="0" w:color="auto" w:frame="1"/>
        </w:rPr>
        <w:t>–</w:t>
      </w:r>
      <w:r w:rsidR="00130CA5" w:rsidRPr="004D3FBA">
        <w:rPr>
          <w:i/>
          <w:color w:val="000000"/>
          <w:kern w:val="36"/>
          <w:sz w:val="22"/>
          <w:szCs w:val="22"/>
          <w:bdr w:val="none" w:sz="0" w:space="0" w:color="auto" w:frame="1"/>
        </w:rPr>
        <w:t xml:space="preserve"> </w:t>
      </w:r>
      <w:r w:rsidR="002743E1">
        <w:rPr>
          <w:i/>
          <w:color w:val="000000"/>
          <w:kern w:val="36"/>
          <w:sz w:val="22"/>
          <w:szCs w:val="22"/>
          <w:bdr w:val="none" w:sz="0" w:space="0" w:color="auto" w:frame="1"/>
        </w:rPr>
        <w:t>“</w:t>
      </w:r>
      <w:r w:rsidR="00130CA5" w:rsidRPr="004D3FBA">
        <w:rPr>
          <w:i/>
          <w:color w:val="000000"/>
          <w:kern w:val="36"/>
          <w:sz w:val="22"/>
          <w:szCs w:val="22"/>
          <w:bdr w:val="none" w:sz="0" w:space="0" w:color="auto" w:frame="1"/>
        </w:rPr>
        <w:t>Place Matters</w:t>
      </w:r>
      <w:r w:rsidR="002743E1">
        <w:rPr>
          <w:i/>
          <w:color w:val="000000"/>
          <w:kern w:val="36"/>
          <w:sz w:val="22"/>
          <w:szCs w:val="22"/>
          <w:bdr w:val="none" w:sz="0" w:space="0" w:color="auto" w:frame="1"/>
        </w:rPr>
        <w:t>”</w:t>
      </w:r>
      <w:r w:rsidR="004D3FBA" w:rsidRPr="004D3FBA">
        <w:rPr>
          <w:i/>
          <w:color w:val="000000"/>
          <w:kern w:val="36"/>
          <w:sz w:val="22"/>
          <w:szCs w:val="22"/>
          <w:bdr w:val="none" w:sz="0" w:space="0" w:color="auto" w:frame="1"/>
        </w:rPr>
        <w:t xml:space="preserve">) </w:t>
      </w:r>
      <w:r w:rsidR="004D3FBA" w:rsidRPr="004D3FBA">
        <w:rPr>
          <w:color w:val="000000"/>
          <w:kern w:val="36"/>
          <w:sz w:val="22"/>
          <w:szCs w:val="22"/>
          <w:bdr w:val="none" w:sz="0" w:space="0" w:color="auto" w:frame="1"/>
        </w:rPr>
        <w:t>(2013)</w:t>
      </w:r>
    </w:p>
    <w:p w14:paraId="67B12E68" w14:textId="2B256F36" w:rsidR="004D3FBA" w:rsidRDefault="004D3FBA" w:rsidP="00763F47">
      <w:pPr>
        <w:widowControl w:val="0"/>
        <w:ind w:left="720" w:firstLine="360"/>
        <w:rPr>
          <w:bCs/>
          <w:color w:val="333333"/>
          <w:sz w:val="22"/>
          <w:szCs w:val="22"/>
          <w:shd w:val="clear" w:color="auto" w:fill="FFFFFF"/>
        </w:rPr>
      </w:pPr>
      <w:r>
        <w:rPr>
          <w:bCs/>
          <w:color w:val="333333"/>
          <w:sz w:val="22"/>
          <w:szCs w:val="22"/>
          <w:shd w:val="clear" w:color="auto" w:fill="FFFFFF"/>
        </w:rPr>
        <w:t>Bacani Films</w:t>
      </w:r>
      <w:r w:rsidR="00140BE4">
        <w:rPr>
          <w:bCs/>
          <w:color w:val="333333"/>
          <w:sz w:val="22"/>
          <w:szCs w:val="22"/>
          <w:shd w:val="clear" w:color="auto" w:fill="FFFFFF"/>
        </w:rPr>
        <w:t>, YouTube</w:t>
      </w:r>
      <w:r>
        <w:rPr>
          <w:bCs/>
          <w:color w:val="333333"/>
          <w:sz w:val="22"/>
          <w:szCs w:val="22"/>
          <w:shd w:val="clear" w:color="auto" w:fill="FFFFFF"/>
        </w:rPr>
        <w:t xml:space="preserve"> (3:41)</w:t>
      </w:r>
    </w:p>
    <w:p w14:paraId="0BC19802" w14:textId="77777777" w:rsidR="00763F47" w:rsidRPr="004D3FBA" w:rsidRDefault="00763F47" w:rsidP="00763F47">
      <w:pPr>
        <w:widowControl w:val="0"/>
        <w:ind w:left="720" w:firstLine="360"/>
        <w:rPr>
          <w:b/>
          <w:bCs/>
          <w:color w:val="333333"/>
          <w:sz w:val="22"/>
          <w:szCs w:val="22"/>
          <w:shd w:val="clear" w:color="auto" w:fill="FFFFFF"/>
        </w:rPr>
      </w:pPr>
    </w:p>
    <w:p w14:paraId="48405F52" w14:textId="456CC30F" w:rsidR="00E37C05" w:rsidRDefault="00E67E72" w:rsidP="00763F47">
      <w:pPr>
        <w:pStyle w:val="Heading3"/>
        <w:keepNext w:val="0"/>
        <w:widowControl w:val="0"/>
        <w:spacing w:before="0" w:after="0"/>
        <w:jc w:val="center"/>
        <w:rPr>
          <w:rFonts w:ascii="Times New Roman" w:hAnsi="Times New Roman" w:cs="Times New Roman"/>
          <w:sz w:val="28"/>
        </w:rPr>
      </w:pPr>
      <w:r>
        <w:rPr>
          <w:rFonts w:ascii="Times New Roman" w:hAnsi="Times New Roman" w:cs="Times New Roman"/>
          <w:sz w:val="28"/>
        </w:rPr>
        <w:t>T</w:t>
      </w:r>
      <w:r w:rsidR="00E37C05">
        <w:rPr>
          <w:rFonts w:ascii="Times New Roman" w:hAnsi="Times New Roman" w:cs="Times New Roman"/>
          <w:sz w:val="28"/>
        </w:rPr>
        <w:t>EACHING IDEAS</w:t>
      </w:r>
    </w:p>
    <w:p w14:paraId="340590BF" w14:textId="77777777" w:rsidR="00763F47" w:rsidRPr="00763F47" w:rsidRDefault="00763F47" w:rsidP="00763F47"/>
    <w:p w14:paraId="6895A6DA" w14:textId="77777777" w:rsidR="00E37C05" w:rsidRDefault="00E37C05" w:rsidP="00763F47">
      <w:pPr>
        <w:pStyle w:val="Heading4"/>
        <w:keepNext w:val="0"/>
        <w:widowControl w:val="0"/>
        <w:spacing w:before="0" w:after="0"/>
        <w:rPr>
          <w:sz w:val="24"/>
          <w:szCs w:val="24"/>
        </w:rPr>
      </w:pPr>
      <w:r>
        <w:rPr>
          <w:sz w:val="24"/>
          <w:szCs w:val="24"/>
        </w:rPr>
        <w:t>Lecture Suggestions</w:t>
      </w:r>
    </w:p>
    <w:p w14:paraId="502EDFC5" w14:textId="77777777" w:rsidR="00E37C05" w:rsidRDefault="00E37C05">
      <w:pPr>
        <w:widowControl w:val="0"/>
        <w:rPr>
          <w:sz w:val="22"/>
          <w:szCs w:val="22"/>
        </w:rPr>
      </w:pPr>
      <w:r>
        <w:rPr>
          <w:sz w:val="22"/>
          <w:szCs w:val="22"/>
        </w:rPr>
        <w:t>First Class Introduction</w:t>
      </w:r>
    </w:p>
    <w:p w14:paraId="314B7BF5" w14:textId="726C7D5B" w:rsidR="00E37C05" w:rsidRDefault="00E37C05" w:rsidP="00011E61">
      <w:pPr>
        <w:pStyle w:val="BodyTextIndent"/>
        <w:widowControl w:val="0"/>
      </w:pPr>
      <w:r>
        <w:t xml:space="preserve">The first class is an opportunity to set the stage for the course. A strategy to immerse students in the content is to introduce yourself and your place in the life course. Have students introduce themselves, individually or at least to one or two </w:t>
      </w:r>
      <w:r w:rsidR="00BA7E82">
        <w:t xml:space="preserve">other </w:t>
      </w:r>
      <w:r>
        <w:t>students. Encourage students to</w:t>
      </w:r>
      <w:r w:rsidR="00011E61">
        <w:t xml:space="preserve"> talk about</w:t>
      </w:r>
      <w:r>
        <w:t xml:space="preserve">: 1) where they are in the life course, 2) what they consider to be the best and/or most difficult periods of life, and 3) what it means to be young or old. </w:t>
      </w:r>
    </w:p>
    <w:p w14:paraId="37DF355B" w14:textId="77777777" w:rsidR="00E37C05" w:rsidRDefault="00E37C05">
      <w:pPr>
        <w:widowControl w:val="0"/>
        <w:rPr>
          <w:sz w:val="22"/>
        </w:rPr>
      </w:pPr>
    </w:p>
    <w:p w14:paraId="090EA540" w14:textId="4711F27C" w:rsidR="00E37C05" w:rsidRDefault="00E37C05">
      <w:pPr>
        <w:widowControl w:val="0"/>
        <w:rPr>
          <w:sz w:val="22"/>
        </w:rPr>
      </w:pPr>
      <w:r>
        <w:rPr>
          <w:sz w:val="22"/>
        </w:rPr>
        <w:t xml:space="preserve">Case Study: </w:t>
      </w:r>
      <w:r w:rsidR="00E36599">
        <w:rPr>
          <w:sz w:val="22"/>
        </w:rPr>
        <w:t>Ruth Hamilton</w:t>
      </w:r>
    </w:p>
    <w:p w14:paraId="11E63CC7" w14:textId="6D436715" w:rsidR="00E37C05" w:rsidRDefault="001600F8">
      <w:pPr>
        <w:pStyle w:val="BodyTextIndent"/>
        <w:widowControl w:val="0"/>
      </w:pPr>
      <w:r>
        <w:t>This chapter</w:t>
      </w:r>
      <w:r w:rsidR="00E37C05">
        <w:t xml:space="preserve"> begins with the case of </w:t>
      </w:r>
      <w:r w:rsidR="004D3E37">
        <w:t xml:space="preserve">Ruth Hamilton, who lived </w:t>
      </w:r>
      <w:r w:rsidR="00BA7E82">
        <w:t xml:space="preserve">to </w:t>
      </w:r>
      <w:r w:rsidR="00D82C7B">
        <w:t>110 year</w:t>
      </w:r>
      <w:r w:rsidR="00B90DB2">
        <w:t>s</w:t>
      </w:r>
      <w:r w:rsidR="004D3E37">
        <w:t xml:space="preserve"> </w:t>
      </w:r>
      <w:r w:rsidR="00BA7E82">
        <w:t>of age</w:t>
      </w:r>
      <w:r w:rsidR="00E37C05">
        <w:t xml:space="preserve">. </w:t>
      </w:r>
      <w:r>
        <w:t>C</w:t>
      </w:r>
      <w:r w:rsidR="00E37C05">
        <w:t xml:space="preserve">onsider having a student read the case aloud. Use the case study to present factors that combine to </w:t>
      </w:r>
      <w:r>
        <w:t>comprise</w:t>
      </w:r>
      <w:r w:rsidR="00E37C05">
        <w:t xml:space="preserve"> a life story</w:t>
      </w:r>
      <w:r>
        <w:t xml:space="preserve">, and </w:t>
      </w:r>
      <w:r w:rsidR="00E37C05">
        <w:t xml:space="preserve">to illustrate that each individual has a life history embedded within </w:t>
      </w:r>
      <w:r>
        <w:t>b</w:t>
      </w:r>
      <w:r w:rsidR="00E37C05">
        <w:t>iological, psychological, and societal systems.</w:t>
      </w:r>
    </w:p>
    <w:p w14:paraId="48B65E6E" w14:textId="77777777" w:rsidR="0078774B" w:rsidRDefault="0078774B">
      <w:pPr>
        <w:pStyle w:val="BodyTextIndent"/>
        <w:widowControl w:val="0"/>
      </w:pPr>
    </w:p>
    <w:p w14:paraId="2ED01913" w14:textId="2A7D4CEE" w:rsidR="00E37C05" w:rsidRDefault="00BC45D1">
      <w:pPr>
        <w:widowControl w:val="0"/>
        <w:rPr>
          <w:color w:val="000000"/>
          <w:sz w:val="22"/>
          <w:szCs w:val="22"/>
        </w:rPr>
      </w:pPr>
      <w:r>
        <w:rPr>
          <w:sz w:val="22"/>
          <w:szCs w:val="22"/>
        </w:rPr>
        <w:t xml:space="preserve">Six </w:t>
      </w:r>
      <w:r w:rsidR="00E37C05">
        <w:rPr>
          <w:sz w:val="22"/>
          <w:szCs w:val="22"/>
        </w:rPr>
        <w:t xml:space="preserve">Assumptions </w:t>
      </w:r>
      <w:r w:rsidR="00E37C05">
        <w:rPr>
          <w:color w:val="000000"/>
          <w:sz w:val="22"/>
          <w:szCs w:val="22"/>
        </w:rPr>
        <w:t xml:space="preserve">about Human Development </w:t>
      </w:r>
    </w:p>
    <w:p w14:paraId="005EAEB8" w14:textId="28A1AAE8" w:rsidR="00E37C05" w:rsidRDefault="00E37C05" w:rsidP="00BA7E82">
      <w:pPr>
        <w:widowControl w:val="0"/>
        <w:ind w:left="720"/>
        <w:rPr>
          <w:color w:val="000000"/>
          <w:sz w:val="22"/>
          <w:szCs w:val="22"/>
        </w:rPr>
      </w:pPr>
      <w:r>
        <w:rPr>
          <w:color w:val="000000"/>
          <w:sz w:val="22"/>
          <w:szCs w:val="22"/>
        </w:rPr>
        <w:t>These assumptions guide the orientation of the text and are fundamental to building a foundation for learning. Identify and describe these assumptions:</w:t>
      </w:r>
    </w:p>
    <w:p w14:paraId="4B6180E4" w14:textId="16906494" w:rsidR="00E37C05" w:rsidRDefault="00E37C05">
      <w:pPr>
        <w:widowControl w:val="0"/>
        <w:rPr>
          <w:color w:val="000000"/>
          <w:sz w:val="22"/>
          <w:szCs w:val="22"/>
        </w:rPr>
      </w:pPr>
      <w:r>
        <w:rPr>
          <w:color w:val="000000"/>
          <w:sz w:val="22"/>
          <w:szCs w:val="22"/>
        </w:rPr>
        <w:tab/>
        <w:t xml:space="preserve">1. </w:t>
      </w:r>
      <w:r w:rsidR="00BA7E82">
        <w:rPr>
          <w:color w:val="000000"/>
          <w:sz w:val="22"/>
          <w:szCs w:val="22"/>
        </w:rPr>
        <w:t xml:space="preserve"> </w:t>
      </w:r>
      <w:r>
        <w:rPr>
          <w:color w:val="000000"/>
          <w:sz w:val="22"/>
          <w:szCs w:val="22"/>
        </w:rPr>
        <w:t xml:space="preserve">Growth occurs at every period of life, from conception through </w:t>
      </w:r>
      <w:r w:rsidR="004E0E10">
        <w:rPr>
          <w:color w:val="000000"/>
          <w:sz w:val="22"/>
          <w:szCs w:val="22"/>
        </w:rPr>
        <w:t>elderhood</w:t>
      </w:r>
      <w:r>
        <w:rPr>
          <w:color w:val="000000"/>
          <w:sz w:val="22"/>
          <w:szCs w:val="22"/>
        </w:rPr>
        <w:t>.</w:t>
      </w:r>
    </w:p>
    <w:p w14:paraId="769A7F92" w14:textId="120F750D" w:rsidR="00E37C05" w:rsidRDefault="004E0E10">
      <w:pPr>
        <w:widowControl w:val="0"/>
        <w:numPr>
          <w:ilvl w:val="0"/>
          <w:numId w:val="7"/>
        </w:numPr>
        <w:ind w:left="1440"/>
        <w:rPr>
          <w:color w:val="000000"/>
          <w:sz w:val="22"/>
          <w:szCs w:val="22"/>
        </w:rPr>
      </w:pPr>
      <w:r>
        <w:rPr>
          <w:color w:val="000000"/>
          <w:sz w:val="22"/>
          <w:szCs w:val="22"/>
        </w:rPr>
        <w:t>Discuss</w:t>
      </w:r>
      <w:r w:rsidR="00E37C05">
        <w:rPr>
          <w:color w:val="000000"/>
          <w:sz w:val="22"/>
          <w:szCs w:val="22"/>
        </w:rPr>
        <w:t xml:space="preserve"> the term plasticity, </w:t>
      </w:r>
      <w:r w:rsidR="00BA7E82">
        <w:rPr>
          <w:color w:val="000000"/>
          <w:sz w:val="22"/>
          <w:szCs w:val="22"/>
        </w:rPr>
        <w:t xml:space="preserve">which is the </w:t>
      </w:r>
      <w:r w:rsidR="00E37C05">
        <w:rPr>
          <w:color w:val="000000"/>
          <w:sz w:val="22"/>
          <w:szCs w:val="22"/>
        </w:rPr>
        <w:t>capacity for adaptive reorganization at the neurological, psychological, and behavioral level</w:t>
      </w:r>
      <w:r w:rsidR="008C09BB">
        <w:rPr>
          <w:color w:val="000000"/>
          <w:sz w:val="22"/>
          <w:szCs w:val="22"/>
        </w:rPr>
        <w:t>s</w:t>
      </w:r>
      <w:r w:rsidR="00E37C05">
        <w:rPr>
          <w:color w:val="000000"/>
          <w:sz w:val="22"/>
          <w:szCs w:val="22"/>
        </w:rPr>
        <w:t xml:space="preserve"> in the context of lifespan development.</w:t>
      </w:r>
    </w:p>
    <w:p w14:paraId="201CFCFA" w14:textId="3ABB1E75" w:rsidR="00E37C05" w:rsidRDefault="00E37C05" w:rsidP="00BA7E82">
      <w:pPr>
        <w:widowControl w:val="0"/>
        <w:ind w:left="990" w:hanging="270"/>
        <w:rPr>
          <w:color w:val="000000"/>
          <w:sz w:val="22"/>
          <w:szCs w:val="22"/>
        </w:rPr>
      </w:pPr>
      <w:r>
        <w:rPr>
          <w:color w:val="000000"/>
          <w:sz w:val="22"/>
          <w:szCs w:val="22"/>
        </w:rPr>
        <w:t xml:space="preserve">2. </w:t>
      </w:r>
      <w:r w:rsidR="00BA7E82">
        <w:rPr>
          <w:color w:val="000000"/>
          <w:sz w:val="22"/>
          <w:szCs w:val="22"/>
        </w:rPr>
        <w:t xml:space="preserve"> </w:t>
      </w:r>
      <w:r>
        <w:rPr>
          <w:color w:val="000000"/>
          <w:sz w:val="22"/>
          <w:szCs w:val="22"/>
        </w:rPr>
        <w:t xml:space="preserve">Individual lives show </w:t>
      </w:r>
      <w:r w:rsidR="008C09BB">
        <w:rPr>
          <w:color w:val="000000"/>
          <w:sz w:val="22"/>
          <w:szCs w:val="22"/>
        </w:rPr>
        <w:t xml:space="preserve">both </w:t>
      </w:r>
      <w:r>
        <w:rPr>
          <w:color w:val="000000"/>
          <w:sz w:val="22"/>
          <w:szCs w:val="22"/>
        </w:rPr>
        <w:t xml:space="preserve">continuity and </w:t>
      </w:r>
      <w:r w:rsidR="008C09BB">
        <w:rPr>
          <w:color w:val="000000"/>
          <w:sz w:val="22"/>
          <w:szCs w:val="22"/>
        </w:rPr>
        <w:t xml:space="preserve">developmental </w:t>
      </w:r>
      <w:r>
        <w:rPr>
          <w:color w:val="000000"/>
          <w:sz w:val="22"/>
          <w:szCs w:val="22"/>
        </w:rPr>
        <w:t>change</w:t>
      </w:r>
      <w:r w:rsidR="00B90DB2">
        <w:rPr>
          <w:color w:val="000000"/>
          <w:sz w:val="22"/>
          <w:szCs w:val="22"/>
        </w:rPr>
        <w:t>s</w:t>
      </w:r>
      <w:r>
        <w:rPr>
          <w:color w:val="000000"/>
          <w:sz w:val="22"/>
          <w:szCs w:val="22"/>
        </w:rPr>
        <w:t xml:space="preserve"> </w:t>
      </w:r>
      <w:r w:rsidR="00E36599">
        <w:rPr>
          <w:color w:val="000000"/>
          <w:sz w:val="22"/>
          <w:szCs w:val="22"/>
        </w:rPr>
        <w:t>over</w:t>
      </w:r>
      <w:r w:rsidR="00BA7E82">
        <w:rPr>
          <w:color w:val="000000"/>
          <w:sz w:val="22"/>
          <w:szCs w:val="22"/>
        </w:rPr>
        <w:t xml:space="preserve"> </w:t>
      </w:r>
      <w:r>
        <w:rPr>
          <w:color w:val="000000"/>
          <w:sz w:val="22"/>
          <w:szCs w:val="22"/>
        </w:rPr>
        <w:t>time.</w:t>
      </w:r>
    </w:p>
    <w:p w14:paraId="1321BCE5" w14:textId="450D2E08" w:rsidR="00E37C05" w:rsidRDefault="00E37C05">
      <w:pPr>
        <w:widowControl w:val="0"/>
        <w:numPr>
          <w:ilvl w:val="0"/>
          <w:numId w:val="7"/>
        </w:numPr>
        <w:rPr>
          <w:color w:val="000000"/>
          <w:sz w:val="22"/>
          <w:szCs w:val="22"/>
        </w:rPr>
      </w:pPr>
      <w:r>
        <w:rPr>
          <w:color w:val="000000"/>
          <w:sz w:val="22"/>
          <w:szCs w:val="22"/>
        </w:rPr>
        <w:t xml:space="preserve">Continuity refers to </w:t>
      </w:r>
      <w:r w:rsidR="002E6C76">
        <w:rPr>
          <w:color w:val="000000"/>
          <w:sz w:val="22"/>
          <w:szCs w:val="22"/>
        </w:rPr>
        <w:t xml:space="preserve">the </w:t>
      </w:r>
      <w:r>
        <w:rPr>
          <w:color w:val="000000"/>
          <w:sz w:val="22"/>
          <w:szCs w:val="22"/>
        </w:rPr>
        <w:t>stability in characteristics from one period of life to another</w:t>
      </w:r>
      <w:r w:rsidR="00BA7E82">
        <w:rPr>
          <w:color w:val="000000"/>
          <w:sz w:val="22"/>
          <w:szCs w:val="22"/>
        </w:rPr>
        <w:t>,</w:t>
      </w:r>
      <w:r>
        <w:rPr>
          <w:color w:val="000000"/>
          <w:sz w:val="22"/>
          <w:szCs w:val="22"/>
        </w:rPr>
        <w:t xml:space="preserve"> </w:t>
      </w:r>
      <w:r w:rsidR="002E6C76">
        <w:rPr>
          <w:color w:val="000000"/>
          <w:sz w:val="22"/>
          <w:szCs w:val="22"/>
        </w:rPr>
        <w:t xml:space="preserve">and the </w:t>
      </w:r>
      <w:r>
        <w:rPr>
          <w:color w:val="000000"/>
          <w:sz w:val="22"/>
          <w:szCs w:val="22"/>
        </w:rPr>
        <w:t xml:space="preserve">sense of sameness over time built on a history of memories, identity, and reflected self.  </w:t>
      </w:r>
    </w:p>
    <w:p w14:paraId="105847E7" w14:textId="2F22A35A" w:rsidR="00E37C05" w:rsidRDefault="00E37C05">
      <w:pPr>
        <w:widowControl w:val="0"/>
        <w:numPr>
          <w:ilvl w:val="0"/>
          <w:numId w:val="7"/>
        </w:numPr>
        <w:rPr>
          <w:color w:val="000000"/>
          <w:sz w:val="22"/>
          <w:szCs w:val="22"/>
        </w:rPr>
      </w:pPr>
      <w:r>
        <w:rPr>
          <w:color w:val="000000"/>
          <w:sz w:val="22"/>
          <w:szCs w:val="22"/>
        </w:rPr>
        <w:t xml:space="preserve">Developmental change refers to patterns of growth and reorganization that may be attributed to biological maturation, systematic socialization, </w:t>
      </w:r>
      <w:r w:rsidR="008C09BB">
        <w:rPr>
          <w:color w:val="000000"/>
          <w:sz w:val="22"/>
          <w:szCs w:val="22"/>
        </w:rPr>
        <w:t xml:space="preserve">self-directed </w:t>
      </w:r>
      <w:r w:rsidR="00AB734B">
        <w:rPr>
          <w:color w:val="000000"/>
          <w:sz w:val="22"/>
          <w:szCs w:val="22"/>
        </w:rPr>
        <w:t>striving, and</w:t>
      </w:r>
      <w:r>
        <w:rPr>
          <w:color w:val="000000"/>
          <w:sz w:val="22"/>
          <w:szCs w:val="22"/>
        </w:rPr>
        <w:t xml:space="preserve"> </w:t>
      </w:r>
      <w:r w:rsidR="008C09BB">
        <w:rPr>
          <w:color w:val="000000"/>
          <w:sz w:val="22"/>
          <w:szCs w:val="22"/>
        </w:rPr>
        <w:t xml:space="preserve">the </w:t>
      </w:r>
      <w:r>
        <w:rPr>
          <w:color w:val="000000"/>
          <w:sz w:val="22"/>
          <w:szCs w:val="22"/>
        </w:rPr>
        <w:t xml:space="preserve">interaction of these forces.  </w:t>
      </w:r>
    </w:p>
    <w:p w14:paraId="25CB30ED" w14:textId="25ABCE5C" w:rsidR="00E37C05" w:rsidRDefault="00E37C05">
      <w:pPr>
        <w:widowControl w:val="0"/>
        <w:ind w:left="1440" w:hanging="720"/>
        <w:rPr>
          <w:color w:val="000000"/>
          <w:sz w:val="22"/>
          <w:szCs w:val="22"/>
        </w:rPr>
      </w:pPr>
      <w:r>
        <w:rPr>
          <w:color w:val="000000"/>
          <w:sz w:val="22"/>
          <w:szCs w:val="22"/>
        </w:rPr>
        <w:t xml:space="preserve">3. </w:t>
      </w:r>
      <w:r w:rsidR="00BA7E82">
        <w:rPr>
          <w:color w:val="000000"/>
          <w:sz w:val="22"/>
          <w:szCs w:val="22"/>
        </w:rPr>
        <w:t xml:space="preserve"> </w:t>
      </w:r>
      <w:r>
        <w:rPr>
          <w:color w:val="000000"/>
          <w:sz w:val="22"/>
          <w:szCs w:val="22"/>
        </w:rPr>
        <w:t>Understand the whole person; people function in an integrated manner.</w:t>
      </w:r>
    </w:p>
    <w:p w14:paraId="7F20BCED" w14:textId="6E4B26A0" w:rsidR="00E37C05" w:rsidRDefault="00E37C05">
      <w:pPr>
        <w:widowControl w:val="0"/>
        <w:numPr>
          <w:ilvl w:val="0"/>
          <w:numId w:val="9"/>
        </w:numPr>
        <w:rPr>
          <w:sz w:val="22"/>
          <w:szCs w:val="22"/>
        </w:rPr>
      </w:pPr>
      <w:r>
        <w:rPr>
          <w:sz w:val="22"/>
          <w:szCs w:val="22"/>
        </w:rPr>
        <w:t xml:space="preserve">People draw on physical, cognitive, emotional, and social </w:t>
      </w:r>
      <w:r w:rsidR="0061686F">
        <w:rPr>
          <w:sz w:val="22"/>
          <w:szCs w:val="22"/>
        </w:rPr>
        <w:t>capacities</w:t>
      </w:r>
      <w:r w:rsidR="00661CEA">
        <w:rPr>
          <w:sz w:val="22"/>
          <w:szCs w:val="22"/>
        </w:rPr>
        <w:t>,</w:t>
      </w:r>
      <w:r w:rsidR="0061686F">
        <w:rPr>
          <w:sz w:val="22"/>
          <w:szCs w:val="22"/>
        </w:rPr>
        <w:t xml:space="preserve"> and their interrelationships</w:t>
      </w:r>
      <w:r>
        <w:rPr>
          <w:sz w:val="22"/>
          <w:szCs w:val="22"/>
        </w:rPr>
        <w:t>.</w:t>
      </w:r>
    </w:p>
    <w:p w14:paraId="25FCBF38" w14:textId="4B187703" w:rsidR="00E37C05" w:rsidRDefault="00E37C05">
      <w:pPr>
        <w:pStyle w:val="BodyTextIndent2"/>
        <w:rPr>
          <w:szCs w:val="22"/>
        </w:rPr>
      </w:pPr>
      <w:r>
        <w:rPr>
          <w:color w:val="000000"/>
          <w:szCs w:val="22"/>
        </w:rPr>
        <w:t xml:space="preserve">4. </w:t>
      </w:r>
      <w:r w:rsidR="00BA7E82">
        <w:rPr>
          <w:color w:val="000000"/>
          <w:szCs w:val="22"/>
        </w:rPr>
        <w:t xml:space="preserve"> </w:t>
      </w:r>
      <w:r>
        <w:rPr>
          <w:color w:val="000000"/>
          <w:szCs w:val="22"/>
        </w:rPr>
        <w:t>Behavior must be interpreted in context of relevant settings and personal relationships.</w:t>
      </w:r>
    </w:p>
    <w:p w14:paraId="6C408934" w14:textId="77777777" w:rsidR="00E37C05" w:rsidRDefault="00E37C05">
      <w:pPr>
        <w:pStyle w:val="BodyTextIndent2"/>
        <w:numPr>
          <w:ilvl w:val="0"/>
          <w:numId w:val="9"/>
        </w:numPr>
        <w:rPr>
          <w:szCs w:val="22"/>
        </w:rPr>
      </w:pPr>
      <w:r>
        <w:rPr>
          <w:szCs w:val="22"/>
        </w:rPr>
        <w:t>People adapt to demands and may behave differently across contexts.</w:t>
      </w:r>
    </w:p>
    <w:p w14:paraId="02DC8322" w14:textId="049A94E5" w:rsidR="00E37C05" w:rsidRDefault="00E37C05">
      <w:pPr>
        <w:widowControl w:val="0"/>
        <w:ind w:left="1440" w:hanging="720"/>
        <w:rPr>
          <w:color w:val="000000"/>
          <w:sz w:val="22"/>
          <w:szCs w:val="22"/>
        </w:rPr>
      </w:pPr>
      <w:r>
        <w:rPr>
          <w:color w:val="000000"/>
          <w:sz w:val="22"/>
          <w:szCs w:val="22"/>
        </w:rPr>
        <w:t xml:space="preserve">5. </w:t>
      </w:r>
      <w:r w:rsidR="00BA7E82">
        <w:rPr>
          <w:color w:val="000000"/>
          <w:sz w:val="22"/>
          <w:szCs w:val="22"/>
        </w:rPr>
        <w:t xml:space="preserve"> </w:t>
      </w:r>
      <w:r>
        <w:rPr>
          <w:color w:val="000000"/>
          <w:sz w:val="22"/>
          <w:szCs w:val="22"/>
        </w:rPr>
        <w:t>People contribute actively to their development.</w:t>
      </w:r>
    </w:p>
    <w:p w14:paraId="609F70EA" w14:textId="378C2EDE" w:rsidR="00DA01F7" w:rsidRPr="004D3E37" w:rsidRDefault="00E37C05" w:rsidP="00DA01F7">
      <w:pPr>
        <w:widowControl w:val="0"/>
        <w:numPr>
          <w:ilvl w:val="0"/>
          <w:numId w:val="9"/>
        </w:numPr>
        <w:rPr>
          <w:sz w:val="22"/>
          <w:szCs w:val="22"/>
        </w:rPr>
      </w:pPr>
      <w:r w:rsidRPr="004D3E37">
        <w:rPr>
          <w:color w:val="000000"/>
          <w:sz w:val="22"/>
          <w:szCs w:val="22"/>
        </w:rPr>
        <w:t>Active contributions include people</w:t>
      </w:r>
      <w:r w:rsidR="00486B71">
        <w:rPr>
          <w:color w:val="000000"/>
          <w:sz w:val="22"/>
          <w:szCs w:val="22"/>
        </w:rPr>
        <w:t>’</w:t>
      </w:r>
      <w:r w:rsidRPr="004D3E37">
        <w:rPr>
          <w:color w:val="000000"/>
          <w:sz w:val="22"/>
          <w:szCs w:val="22"/>
        </w:rPr>
        <w:t xml:space="preserve">s </w:t>
      </w:r>
      <w:r w:rsidRPr="004D3E37">
        <w:rPr>
          <w:sz w:val="22"/>
          <w:szCs w:val="22"/>
        </w:rPr>
        <w:t>choices, goals, and preferences</w:t>
      </w:r>
      <w:r w:rsidR="004D3E37" w:rsidRPr="004D3E37">
        <w:rPr>
          <w:sz w:val="22"/>
          <w:szCs w:val="22"/>
        </w:rPr>
        <w:t xml:space="preserve">; the most important </w:t>
      </w:r>
      <w:r w:rsidR="004D3E37" w:rsidRPr="004D3E37">
        <w:rPr>
          <w:sz w:val="22"/>
          <w:szCs w:val="22"/>
        </w:rPr>
        <w:lastRenderedPageBreak/>
        <w:t xml:space="preserve">contributions </w:t>
      </w:r>
      <w:r w:rsidR="00B90DB2">
        <w:rPr>
          <w:sz w:val="22"/>
          <w:szCs w:val="22"/>
        </w:rPr>
        <w:t>are</w:t>
      </w:r>
      <w:r w:rsidR="004D3E37" w:rsidRPr="004D3E37">
        <w:rPr>
          <w:sz w:val="22"/>
          <w:szCs w:val="22"/>
        </w:rPr>
        <w:t xml:space="preserve"> </w:t>
      </w:r>
      <w:r w:rsidR="00DA01F7" w:rsidRPr="004D3E37">
        <w:rPr>
          <w:sz w:val="22"/>
          <w:szCs w:val="22"/>
        </w:rPr>
        <w:t>through the creation of social relationships.</w:t>
      </w:r>
    </w:p>
    <w:p w14:paraId="5FBB9860" w14:textId="394ED0C3" w:rsidR="00E37C05" w:rsidRDefault="008318CC" w:rsidP="008318CC">
      <w:pPr>
        <w:widowControl w:val="0"/>
        <w:ind w:left="360" w:firstLine="360"/>
        <w:rPr>
          <w:sz w:val="22"/>
          <w:szCs w:val="22"/>
        </w:rPr>
      </w:pPr>
      <w:r>
        <w:rPr>
          <w:sz w:val="22"/>
          <w:szCs w:val="22"/>
        </w:rPr>
        <w:t xml:space="preserve">6. </w:t>
      </w:r>
      <w:r w:rsidR="00BA7E82">
        <w:rPr>
          <w:sz w:val="22"/>
          <w:szCs w:val="22"/>
        </w:rPr>
        <w:t xml:space="preserve"> </w:t>
      </w:r>
      <w:r>
        <w:rPr>
          <w:sz w:val="22"/>
          <w:szCs w:val="22"/>
        </w:rPr>
        <w:t>Diversity is a product of the</w:t>
      </w:r>
      <w:r w:rsidR="00FB7FA9">
        <w:rPr>
          <w:sz w:val="22"/>
          <w:szCs w:val="22"/>
        </w:rPr>
        <w:t xml:space="preserve"> interaction of biological, </w:t>
      </w:r>
      <w:r>
        <w:rPr>
          <w:sz w:val="22"/>
          <w:szCs w:val="22"/>
        </w:rPr>
        <w:t>psychological, and societal systems.</w:t>
      </w:r>
    </w:p>
    <w:p w14:paraId="3AD183C6" w14:textId="77777777" w:rsidR="00C05087" w:rsidRDefault="008318CC" w:rsidP="00C05087">
      <w:pPr>
        <w:widowControl w:val="0"/>
        <w:numPr>
          <w:ilvl w:val="0"/>
          <w:numId w:val="13"/>
        </w:numPr>
        <w:rPr>
          <w:sz w:val="22"/>
          <w:szCs w:val="22"/>
        </w:rPr>
      </w:pPr>
      <w:r>
        <w:rPr>
          <w:sz w:val="22"/>
          <w:szCs w:val="22"/>
        </w:rPr>
        <w:t>Diversity refers to the differences that exist among people.</w:t>
      </w:r>
    </w:p>
    <w:p w14:paraId="12B92829" w14:textId="77777777" w:rsidR="00C05087" w:rsidRDefault="008318CC" w:rsidP="00C05087">
      <w:pPr>
        <w:widowControl w:val="0"/>
        <w:numPr>
          <w:ilvl w:val="0"/>
          <w:numId w:val="13"/>
        </w:numPr>
        <w:rPr>
          <w:sz w:val="22"/>
          <w:szCs w:val="22"/>
        </w:rPr>
      </w:pPr>
      <w:r>
        <w:rPr>
          <w:sz w:val="22"/>
          <w:szCs w:val="22"/>
        </w:rPr>
        <w:t>Social</w:t>
      </w:r>
      <w:r w:rsidR="00941127">
        <w:rPr>
          <w:sz w:val="22"/>
          <w:szCs w:val="22"/>
        </w:rPr>
        <w:t xml:space="preserve"> </w:t>
      </w:r>
      <w:r>
        <w:rPr>
          <w:sz w:val="22"/>
          <w:szCs w:val="22"/>
        </w:rPr>
        <w:t>identities, economic resources</w:t>
      </w:r>
      <w:r w:rsidR="00B90DB2">
        <w:rPr>
          <w:sz w:val="22"/>
          <w:szCs w:val="22"/>
        </w:rPr>
        <w:t>,</w:t>
      </w:r>
      <w:r>
        <w:rPr>
          <w:sz w:val="22"/>
          <w:szCs w:val="22"/>
        </w:rPr>
        <w:t xml:space="preserve"> and educational </w:t>
      </w:r>
      <w:r w:rsidR="00AE4622">
        <w:rPr>
          <w:sz w:val="22"/>
          <w:szCs w:val="22"/>
        </w:rPr>
        <w:t>opportunities contribute to diversity.</w:t>
      </w:r>
    </w:p>
    <w:p w14:paraId="7D3373ED" w14:textId="77777777" w:rsidR="002E6C76" w:rsidRDefault="002E6C76" w:rsidP="008318CC">
      <w:pPr>
        <w:widowControl w:val="0"/>
        <w:ind w:left="360" w:firstLine="360"/>
        <w:rPr>
          <w:sz w:val="22"/>
          <w:szCs w:val="22"/>
        </w:rPr>
      </w:pPr>
    </w:p>
    <w:p w14:paraId="39F35245" w14:textId="77777777" w:rsidR="00E37C05" w:rsidRDefault="00E214F0">
      <w:pPr>
        <w:rPr>
          <w:sz w:val="22"/>
          <w:szCs w:val="22"/>
        </w:rPr>
      </w:pPr>
      <w:r>
        <w:rPr>
          <w:sz w:val="22"/>
          <w:szCs w:val="22"/>
        </w:rPr>
        <w:t xml:space="preserve">A Psychosocial Approach: The </w:t>
      </w:r>
      <w:r w:rsidR="009331C3">
        <w:rPr>
          <w:sz w:val="22"/>
          <w:szCs w:val="22"/>
        </w:rPr>
        <w:t xml:space="preserve">Interaction </w:t>
      </w:r>
      <w:r w:rsidR="00E37C05">
        <w:rPr>
          <w:sz w:val="22"/>
          <w:szCs w:val="22"/>
        </w:rPr>
        <w:t>of Biological, Psychological, and Societal Systems</w:t>
      </w:r>
    </w:p>
    <w:p w14:paraId="46A7EE9E" w14:textId="473F3361" w:rsidR="00E37C05" w:rsidRDefault="00E37C05" w:rsidP="002E6C76">
      <w:pPr>
        <w:ind w:left="720" w:hanging="90"/>
        <w:rPr>
          <w:sz w:val="22"/>
          <w:szCs w:val="22"/>
        </w:rPr>
      </w:pPr>
      <w:r>
        <w:rPr>
          <w:sz w:val="22"/>
          <w:szCs w:val="22"/>
        </w:rPr>
        <w:tab/>
        <w:t xml:space="preserve">Identify and describe each system, </w:t>
      </w:r>
      <w:r w:rsidR="00B90DB2">
        <w:rPr>
          <w:sz w:val="22"/>
          <w:szCs w:val="22"/>
        </w:rPr>
        <w:t xml:space="preserve">and </w:t>
      </w:r>
      <w:r>
        <w:rPr>
          <w:sz w:val="22"/>
          <w:szCs w:val="22"/>
        </w:rPr>
        <w:t xml:space="preserve">then </w:t>
      </w:r>
      <w:r w:rsidR="00B90DB2">
        <w:rPr>
          <w:sz w:val="22"/>
          <w:szCs w:val="22"/>
        </w:rPr>
        <w:t xml:space="preserve">explain </w:t>
      </w:r>
      <w:r>
        <w:rPr>
          <w:sz w:val="22"/>
          <w:szCs w:val="22"/>
        </w:rPr>
        <w:t>the interaction of the system</w:t>
      </w:r>
      <w:r w:rsidR="00B90DB2">
        <w:rPr>
          <w:sz w:val="22"/>
          <w:szCs w:val="22"/>
        </w:rPr>
        <w:t>s</w:t>
      </w:r>
      <w:r>
        <w:rPr>
          <w:sz w:val="22"/>
          <w:szCs w:val="22"/>
        </w:rPr>
        <w:t xml:space="preserve"> contributing to the psychosocial approach.</w:t>
      </w:r>
    </w:p>
    <w:p w14:paraId="3379FD2A" w14:textId="2BE3A877" w:rsidR="00E37C05" w:rsidRDefault="002E6C76">
      <w:pPr>
        <w:numPr>
          <w:ilvl w:val="0"/>
          <w:numId w:val="9"/>
        </w:numPr>
        <w:rPr>
          <w:sz w:val="22"/>
          <w:szCs w:val="22"/>
        </w:rPr>
      </w:pPr>
      <w:r>
        <w:rPr>
          <w:b/>
          <w:color w:val="000000"/>
          <w:sz w:val="22"/>
          <w:szCs w:val="22"/>
        </w:rPr>
        <w:t>B</w:t>
      </w:r>
      <w:r w:rsidR="00E37C05">
        <w:rPr>
          <w:b/>
          <w:color w:val="000000"/>
          <w:sz w:val="22"/>
          <w:szCs w:val="22"/>
        </w:rPr>
        <w:t>iological system</w:t>
      </w:r>
      <w:r>
        <w:rPr>
          <w:b/>
          <w:color w:val="000000"/>
          <w:sz w:val="22"/>
          <w:szCs w:val="22"/>
        </w:rPr>
        <w:t>s</w:t>
      </w:r>
      <w:r w:rsidR="00E37C05">
        <w:rPr>
          <w:b/>
          <w:color w:val="000000"/>
          <w:sz w:val="22"/>
          <w:szCs w:val="22"/>
        </w:rPr>
        <w:t xml:space="preserve"> </w:t>
      </w:r>
      <w:r w:rsidR="00E37C05">
        <w:rPr>
          <w:color w:val="000000"/>
          <w:sz w:val="22"/>
          <w:szCs w:val="22"/>
        </w:rPr>
        <w:t>include all those processes necessary for the physical functioning of the organism</w:t>
      </w:r>
      <w:r w:rsidR="00C332A2">
        <w:rPr>
          <w:color w:val="000000"/>
          <w:sz w:val="22"/>
          <w:szCs w:val="22"/>
        </w:rPr>
        <w:t xml:space="preserve"> and for mental activity</w:t>
      </w:r>
      <w:r w:rsidR="00E37C05">
        <w:rPr>
          <w:color w:val="000000"/>
          <w:sz w:val="22"/>
          <w:szCs w:val="22"/>
        </w:rPr>
        <w:t>.</w:t>
      </w:r>
    </w:p>
    <w:p w14:paraId="69F1FEF6" w14:textId="57C29BB8" w:rsidR="00E37C05" w:rsidRPr="0041238A" w:rsidRDefault="00E37C05">
      <w:pPr>
        <w:numPr>
          <w:ilvl w:val="0"/>
          <w:numId w:val="9"/>
        </w:numPr>
        <w:rPr>
          <w:color w:val="000000"/>
          <w:sz w:val="22"/>
          <w:szCs w:val="22"/>
        </w:rPr>
      </w:pPr>
      <w:r>
        <w:rPr>
          <w:b/>
          <w:color w:val="000000"/>
          <w:sz w:val="22"/>
          <w:szCs w:val="22"/>
        </w:rPr>
        <w:t>Psychological system</w:t>
      </w:r>
      <w:r w:rsidR="002E6C76">
        <w:rPr>
          <w:b/>
          <w:color w:val="000000"/>
          <w:sz w:val="22"/>
          <w:szCs w:val="22"/>
        </w:rPr>
        <w:t>s</w:t>
      </w:r>
      <w:r>
        <w:rPr>
          <w:b/>
          <w:color w:val="000000"/>
          <w:sz w:val="22"/>
          <w:szCs w:val="22"/>
        </w:rPr>
        <w:t xml:space="preserve"> </w:t>
      </w:r>
      <w:r>
        <w:rPr>
          <w:color w:val="000000"/>
          <w:sz w:val="22"/>
          <w:szCs w:val="22"/>
        </w:rPr>
        <w:t>include those mental processes central to the person’s ability to make meaning of experiences and take action.</w:t>
      </w:r>
    </w:p>
    <w:p w14:paraId="03CF00E2" w14:textId="34E799EA" w:rsidR="00D82C7B" w:rsidRDefault="00D82C7B" w:rsidP="00FB7FA9">
      <w:pPr>
        <w:widowControl w:val="0"/>
        <w:numPr>
          <w:ilvl w:val="1"/>
          <w:numId w:val="9"/>
        </w:numPr>
        <w:rPr>
          <w:sz w:val="22"/>
          <w:szCs w:val="22"/>
        </w:rPr>
      </w:pPr>
      <w:r>
        <w:rPr>
          <w:sz w:val="22"/>
          <w:szCs w:val="22"/>
        </w:rPr>
        <w:t>Meaning</w:t>
      </w:r>
      <w:r w:rsidR="0041238A">
        <w:rPr>
          <w:sz w:val="22"/>
          <w:szCs w:val="22"/>
        </w:rPr>
        <w:t xml:space="preserve"> </w:t>
      </w:r>
      <w:r>
        <w:rPr>
          <w:sz w:val="22"/>
          <w:szCs w:val="22"/>
        </w:rPr>
        <w:t>making</w:t>
      </w:r>
      <w:r w:rsidR="0041238A">
        <w:rPr>
          <w:sz w:val="22"/>
          <w:szCs w:val="22"/>
        </w:rPr>
        <w:t xml:space="preserve">: the meaning one makes of </w:t>
      </w:r>
      <w:r w:rsidR="00B90DB2">
        <w:rPr>
          <w:sz w:val="22"/>
          <w:szCs w:val="22"/>
        </w:rPr>
        <w:t>his or her</w:t>
      </w:r>
      <w:r w:rsidR="003E70EB">
        <w:rPr>
          <w:sz w:val="22"/>
          <w:szCs w:val="22"/>
        </w:rPr>
        <w:t xml:space="preserve"> </w:t>
      </w:r>
      <w:r w:rsidR="0041238A">
        <w:rPr>
          <w:sz w:val="22"/>
          <w:szCs w:val="22"/>
        </w:rPr>
        <w:t xml:space="preserve">experiences </w:t>
      </w:r>
      <w:r w:rsidR="003E70EB">
        <w:rPr>
          <w:sz w:val="22"/>
          <w:szCs w:val="22"/>
        </w:rPr>
        <w:t>changes over the cour</w:t>
      </w:r>
      <w:r w:rsidR="003D2413">
        <w:rPr>
          <w:sz w:val="22"/>
          <w:szCs w:val="22"/>
        </w:rPr>
        <w:t>s</w:t>
      </w:r>
      <w:r w:rsidR="003E70EB">
        <w:rPr>
          <w:sz w:val="22"/>
          <w:szCs w:val="22"/>
        </w:rPr>
        <w:t xml:space="preserve">e of </w:t>
      </w:r>
      <w:r w:rsidR="00B90DB2">
        <w:rPr>
          <w:sz w:val="22"/>
          <w:szCs w:val="22"/>
        </w:rPr>
        <w:t>a</w:t>
      </w:r>
      <w:r w:rsidR="003E70EB">
        <w:rPr>
          <w:sz w:val="22"/>
          <w:szCs w:val="22"/>
        </w:rPr>
        <w:t xml:space="preserve"> life</w:t>
      </w:r>
      <w:r w:rsidR="00B90DB2">
        <w:rPr>
          <w:sz w:val="22"/>
          <w:szCs w:val="22"/>
        </w:rPr>
        <w:t>span</w:t>
      </w:r>
      <w:r w:rsidR="003E70EB">
        <w:rPr>
          <w:sz w:val="22"/>
          <w:szCs w:val="22"/>
        </w:rPr>
        <w:t xml:space="preserve">. </w:t>
      </w:r>
    </w:p>
    <w:p w14:paraId="37618597" w14:textId="340884F1" w:rsidR="00E37C05" w:rsidRPr="00FB7FA9" w:rsidRDefault="00E37C05">
      <w:pPr>
        <w:numPr>
          <w:ilvl w:val="0"/>
          <w:numId w:val="9"/>
        </w:numPr>
        <w:rPr>
          <w:sz w:val="22"/>
          <w:szCs w:val="22"/>
        </w:rPr>
      </w:pPr>
      <w:r>
        <w:rPr>
          <w:b/>
          <w:color w:val="000000"/>
          <w:sz w:val="22"/>
          <w:szCs w:val="22"/>
        </w:rPr>
        <w:t>Societal system</w:t>
      </w:r>
      <w:r w:rsidR="002E6C76">
        <w:rPr>
          <w:b/>
          <w:color w:val="000000"/>
          <w:sz w:val="22"/>
          <w:szCs w:val="22"/>
        </w:rPr>
        <w:t>s</w:t>
      </w:r>
      <w:r>
        <w:rPr>
          <w:b/>
          <w:color w:val="000000"/>
          <w:sz w:val="22"/>
          <w:szCs w:val="22"/>
        </w:rPr>
        <w:t xml:space="preserve"> </w:t>
      </w:r>
      <w:r>
        <w:rPr>
          <w:color w:val="000000"/>
          <w:sz w:val="22"/>
          <w:szCs w:val="22"/>
        </w:rPr>
        <w:t>include those processes through which a person becomes integrated into society. Incorporate the term</w:t>
      </w:r>
      <w:r w:rsidR="00C332A2">
        <w:rPr>
          <w:color w:val="000000"/>
          <w:sz w:val="22"/>
          <w:szCs w:val="22"/>
        </w:rPr>
        <w:t>s</w:t>
      </w:r>
      <w:r>
        <w:rPr>
          <w:color w:val="000000"/>
          <w:sz w:val="22"/>
          <w:szCs w:val="22"/>
        </w:rPr>
        <w:t xml:space="preserve"> </w:t>
      </w:r>
      <w:r w:rsidRPr="0015355F">
        <w:rPr>
          <w:i/>
          <w:color w:val="000000"/>
          <w:sz w:val="22"/>
          <w:szCs w:val="22"/>
        </w:rPr>
        <w:t>culture</w:t>
      </w:r>
      <w:r w:rsidR="00C332A2">
        <w:rPr>
          <w:i/>
          <w:color w:val="000000"/>
          <w:sz w:val="22"/>
          <w:szCs w:val="22"/>
        </w:rPr>
        <w:t xml:space="preserve"> and poverty</w:t>
      </w:r>
      <w:r>
        <w:rPr>
          <w:color w:val="000000"/>
          <w:sz w:val="22"/>
          <w:szCs w:val="22"/>
        </w:rPr>
        <w:t xml:space="preserve"> in discussion of societal system.</w:t>
      </w:r>
    </w:p>
    <w:p w14:paraId="334EC121" w14:textId="77777777" w:rsidR="00FB7FA9" w:rsidRPr="00FB7FA9" w:rsidRDefault="00FB7FA9" w:rsidP="00FB7FA9">
      <w:pPr>
        <w:numPr>
          <w:ilvl w:val="1"/>
          <w:numId w:val="9"/>
        </w:numPr>
        <w:rPr>
          <w:sz w:val="22"/>
          <w:szCs w:val="22"/>
        </w:rPr>
      </w:pPr>
      <w:r w:rsidRPr="00FB7FA9">
        <w:rPr>
          <w:color w:val="000000"/>
          <w:sz w:val="22"/>
          <w:szCs w:val="22"/>
        </w:rPr>
        <w:t>The psychosocial impact of poverty</w:t>
      </w:r>
    </w:p>
    <w:p w14:paraId="6F53EF91" w14:textId="77777777" w:rsidR="00E37C05" w:rsidRPr="00BA7E82" w:rsidRDefault="00E37C05">
      <w:pPr>
        <w:numPr>
          <w:ilvl w:val="0"/>
          <w:numId w:val="9"/>
        </w:numPr>
        <w:rPr>
          <w:sz w:val="22"/>
          <w:szCs w:val="22"/>
        </w:rPr>
      </w:pPr>
      <w:r>
        <w:rPr>
          <w:b/>
          <w:color w:val="000000"/>
          <w:sz w:val="22"/>
          <w:szCs w:val="22"/>
        </w:rPr>
        <w:t xml:space="preserve">Interaction </w:t>
      </w:r>
      <w:r>
        <w:rPr>
          <w:color w:val="000000"/>
          <w:sz w:val="22"/>
          <w:szCs w:val="22"/>
        </w:rPr>
        <w:t>includes individual experiences and modification of three systems.</w:t>
      </w:r>
    </w:p>
    <w:p w14:paraId="1FAB8BD4" w14:textId="77777777" w:rsidR="00BA7E82" w:rsidRPr="00FB7FA9" w:rsidRDefault="00BA7E82" w:rsidP="00BA7E82">
      <w:pPr>
        <w:ind w:left="1080"/>
        <w:rPr>
          <w:sz w:val="22"/>
          <w:szCs w:val="22"/>
        </w:rPr>
      </w:pPr>
    </w:p>
    <w:p w14:paraId="104699FF" w14:textId="77777777" w:rsidR="00E37C05" w:rsidRDefault="00E37C05">
      <w:pPr>
        <w:widowControl w:val="0"/>
        <w:rPr>
          <w:sz w:val="22"/>
          <w:szCs w:val="22"/>
        </w:rPr>
      </w:pPr>
      <w:r>
        <w:rPr>
          <w:color w:val="000000"/>
          <w:sz w:val="22"/>
          <w:szCs w:val="22"/>
        </w:rPr>
        <w:t>Psychosocial Impact of Poverty</w:t>
      </w:r>
    </w:p>
    <w:p w14:paraId="7F8E7DFC" w14:textId="4085AF24" w:rsidR="00E37C05" w:rsidRDefault="00E37C05">
      <w:pPr>
        <w:widowControl w:val="0"/>
        <w:ind w:left="720"/>
        <w:rPr>
          <w:sz w:val="22"/>
          <w:szCs w:val="22"/>
        </w:rPr>
      </w:pPr>
      <w:r>
        <w:rPr>
          <w:sz w:val="22"/>
          <w:szCs w:val="22"/>
        </w:rPr>
        <w:t xml:space="preserve">Apply the impact of poverty on the biological, psychological, and societal systems using </w:t>
      </w:r>
      <w:r>
        <w:rPr>
          <w:color w:val="000000"/>
          <w:sz w:val="22"/>
          <w:szCs w:val="22"/>
        </w:rPr>
        <w:t xml:space="preserve">the box </w:t>
      </w:r>
      <w:r w:rsidRPr="003426AC">
        <w:rPr>
          <w:i/>
          <w:color w:val="000000"/>
          <w:sz w:val="22"/>
          <w:szCs w:val="22"/>
        </w:rPr>
        <w:t>Applying Theory and Research to Life: Poverty</w:t>
      </w:r>
      <w:r>
        <w:rPr>
          <w:color w:val="000000"/>
          <w:sz w:val="22"/>
          <w:szCs w:val="22"/>
        </w:rPr>
        <w:t xml:space="preserve">. </w:t>
      </w:r>
      <w:r>
        <w:rPr>
          <w:sz w:val="22"/>
          <w:szCs w:val="22"/>
        </w:rPr>
        <w:t xml:space="preserve">Define poverty in terms of access to a wide range of resources, temporary or </w:t>
      </w:r>
      <w:r w:rsidR="00A218F6">
        <w:rPr>
          <w:sz w:val="22"/>
          <w:szCs w:val="22"/>
        </w:rPr>
        <w:t>long term</w:t>
      </w:r>
      <w:r>
        <w:rPr>
          <w:sz w:val="22"/>
          <w:szCs w:val="22"/>
        </w:rPr>
        <w:t>, and</w:t>
      </w:r>
      <w:r w:rsidR="00A218F6">
        <w:rPr>
          <w:sz w:val="22"/>
          <w:szCs w:val="22"/>
        </w:rPr>
        <w:t xml:space="preserve"> at the</w:t>
      </w:r>
      <w:r>
        <w:rPr>
          <w:sz w:val="22"/>
          <w:szCs w:val="22"/>
        </w:rPr>
        <w:t xml:space="preserve"> individual, family, and community levels. Define and integrate concepts of risk and resilience, provide an analysis of how poverty can increase the risks of negative developmental outcomes, and discuss factors that can buffer the impact of poverty. </w:t>
      </w:r>
      <w:r w:rsidR="00D87CA9">
        <w:rPr>
          <w:sz w:val="22"/>
          <w:szCs w:val="22"/>
        </w:rPr>
        <w:t xml:space="preserve">Discuss the role </w:t>
      </w:r>
      <w:r w:rsidR="0008486E">
        <w:rPr>
          <w:sz w:val="22"/>
          <w:szCs w:val="22"/>
        </w:rPr>
        <w:t xml:space="preserve">of government, </w:t>
      </w:r>
      <w:r w:rsidR="00D87CA9">
        <w:rPr>
          <w:sz w:val="22"/>
          <w:szCs w:val="22"/>
        </w:rPr>
        <w:t>including the definition and levels of poverty threshold.</w:t>
      </w:r>
    </w:p>
    <w:p w14:paraId="18842F26" w14:textId="40705C21" w:rsidR="00C03A8E" w:rsidRDefault="00C03A8E">
      <w:pPr>
        <w:widowControl w:val="0"/>
        <w:ind w:left="720"/>
        <w:rPr>
          <w:sz w:val="22"/>
          <w:szCs w:val="22"/>
        </w:rPr>
      </w:pPr>
      <w:r>
        <w:rPr>
          <w:sz w:val="22"/>
          <w:szCs w:val="22"/>
        </w:rPr>
        <w:t xml:space="preserve">Outline factors contributing to poverty </w:t>
      </w:r>
      <w:r w:rsidR="00B90DB2">
        <w:rPr>
          <w:sz w:val="22"/>
          <w:szCs w:val="22"/>
        </w:rPr>
        <w:t>such as</w:t>
      </w:r>
      <w:r>
        <w:rPr>
          <w:sz w:val="22"/>
          <w:szCs w:val="22"/>
        </w:rPr>
        <w:t xml:space="preserve"> divorce, education, </w:t>
      </w:r>
      <w:r w:rsidR="00BA7E82">
        <w:rPr>
          <w:sz w:val="22"/>
          <w:szCs w:val="22"/>
        </w:rPr>
        <w:t xml:space="preserve">and </w:t>
      </w:r>
      <w:r>
        <w:rPr>
          <w:sz w:val="22"/>
          <w:szCs w:val="22"/>
        </w:rPr>
        <w:t>health.</w:t>
      </w:r>
    </w:p>
    <w:p w14:paraId="22118F5C" w14:textId="77777777" w:rsidR="00E37C05" w:rsidRDefault="00E37C05">
      <w:pPr>
        <w:widowControl w:val="0"/>
        <w:rPr>
          <w:sz w:val="22"/>
          <w:szCs w:val="22"/>
        </w:rPr>
      </w:pPr>
    </w:p>
    <w:p w14:paraId="16B58C00" w14:textId="77777777" w:rsidR="00E37C05" w:rsidRDefault="00E37C05">
      <w:pPr>
        <w:widowControl w:val="0"/>
        <w:rPr>
          <w:color w:val="000000"/>
          <w:sz w:val="22"/>
          <w:szCs w:val="22"/>
        </w:rPr>
      </w:pPr>
      <w:r>
        <w:rPr>
          <w:color w:val="000000"/>
          <w:sz w:val="22"/>
          <w:szCs w:val="22"/>
        </w:rPr>
        <w:t xml:space="preserve">Overview of the Psychosocial Approach </w:t>
      </w:r>
    </w:p>
    <w:p w14:paraId="4DC88BBB" w14:textId="31C7DEF1" w:rsidR="00E37C05" w:rsidRDefault="002E6C76">
      <w:pPr>
        <w:widowControl w:val="0"/>
        <w:ind w:left="720"/>
        <w:rPr>
          <w:color w:val="000000"/>
          <w:sz w:val="22"/>
          <w:szCs w:val="22"/>
        </w:rPr>
      </w:pPr>
      <w:r>
        <w:rPr>
          <w:color w:val="000000"/>
          <w:sz w:val="22"/>
          <w:szCs w:val="22"/>
        </w:rPr>
        <w:t>The p</w:t>
      </w:r>
      <w:r w:rsidR="00E37C05">
        <w:rPr>
          <w:color w:val="000000"/>
          <w:sz w:val="22"/>
          <w:szCs w:val="22"/>
        </w:rPr>
        <w:t>sychosocial approach seeks to understand the internal experiences as products of interactions among biological, psychological, and societal processes. Changes in one of the three systems (biological, psychological, or societal) generally bring about changes in the others.</w:t>
      </w:r>
    </w:p>
    <w:p w14:paraId="21A55376" w14:textId="77777777" w:rsidR="00B90DB2" w:rsidRDefault="00B90DB2" w:rsidP="005639D7">
      <w:pPr>
        <w:widowControl w:val="0"/>
        <w:rPr>
          <w:color w:val="000000"/>
          <w:sz w:val="22"/>
          <w:szCs w:val="22"/>
        </w:rPr>
      </w:pPr>
    </w:p>
    <w:p w14:paraId="5E7F9721" w14:textId="77777777" w:rsidR="005639D7" w:rsidRDefault="005639D7" w:rsidP="005639D7">
      <w:pPr>
        <w:widowControl w:val="0"/>
        <w:rPr>
          <w:color w:val="000000"/>
          <w:sz w:val="22"/>
          <w:szCs w:val="22"/>
        </w:rPr>
      </w:pPr>
      <w:r>
        <w:rPr>
          <w:color w:val="000000"/>
          <w:sz w:val="22"/>
          <w:szCs w:val="22"/>
        </w:rPr>
        <w:t>Case Study: Rose</w:t>
      </w:r>
    </w:p>
    <w:p w14:paraId="5FD5AED8" w14:textId="5187FFBD" w:rsidR="005639D7" w:rsidRDefault="00BA7E82" w:rsidP="005639D7">
      <w:pPr>
        <w:widowControl w:val="0"/>
        <w:ind w:left="720"/>
        <w:rPr>
          <w:color w:val="000000"/>
          <w:sz w:val="22"/>
          <w:szCs w:val="22"/>
        </w:rPr>
      </w:pPr>
      <w:r>
        <w:rPr>
          <w:color w:val="000000"/>
          <w:sz w:val="22"/>
          <w:szCs w:val="22"/>
        </w:rPr>
        <w:t>A</w:t>
      </w:r>
      <w:r w:rsidR="002E6C76" w:rsidRPr="002E6C76">
        <w:rPr>
          <w:color w:val="000000"/>
          <w:sz w:val="22"/>
          <w:szCs w:val="22"/>
        </w:rPr>
        <w:t>pply the interaction and introduction of the psychosocial approach</w:t>
      </w:r>
      <w:r>
        <w:rPr>
          <w:color w:val="000000"/>
          <w:sz w:val="22"/>
          <w:szCs w:val="22"/>
        </w:rPr>
        <w:t xml:space="preserve"> with the case study of Rose</w:t>
      </w:r>
      <w:r w:rsidR="002E6C76">
        <w:rPr>
          <w:color w:val="000000"/>
          <w:sz w:val="22"/>
          <w:szCs w:val="22"/>
        </w:rPr>
        <w:t>.</w:t>
      </w:r>
      <w:r w:rsidR="002E6C76" w:rsidRPr="002E6C76">
        <w:rPr>
          <w:color w:val="000000"/>
          <w:sz w:val="22"/>
          <w:szCs w:val="22"/>
        </w:rPr>
        <w:t xml:space="preserve"> </w:t>
      </w:r>
      <w:r w:rsidR="002E6C76">
        <w:rPr>
          <w:color w:val="000000"/>
          <w:sz w:val="22"/>
          <w:szCs w:val="22"/>
        </w:rPr>
        <w:t>Then r</w:t>
      </w:r>
      <w:r w:rsidR="00B90DB2">
        <w:rPr>
          <w:color w:val="000000"/>
          <w:sz w:val="22"/>
          <w:szCs w:val="22"/>
        </w:rPr>
        <w:t xml:space="preserve">eview </w:t>
      </w:r>
      <w:r w:rsidR="005639D7">
        <w:rPr>
          <w:color w:val="000000"/>
          <w:sz w:val="22"/>
          <w:szCs w:val="22"/>
        </w:rPr>
        <w:t>the interaction of the biological, psychological, and societal systems</w:t>
      </w:r>
      <w:r w:rsidR="00B90DB2">
        <w:rPr>
          <w:color w:val="000000"/>
          <w:sz w:val="22"/>
          <w:szCs w:val="22"/>
        </w:rPr>
        <w:t xml:space="preserve"> through th</w:t>
      </w:r>
      <w:r>
        <w:rPr>
          <w:color w:val="000000"/>
          <w:sz w:val="22"/>
          <w:szCs w:val="22"/>
        </w:rPr>
        <w:t>is</w:t>
      </w:r>
      <w:r w:rsidR="00B90DB2">
        <w:rPr>
          <w:color w:val="000000"/>
          <w:sz w:val="22"/>
          <w:szCs w:val="22"/>
        </w:rPr>
        <w:t xml:space="preserve"> lens</w:t>
      </w:r>
      <w:r w:rsidR="005639D7">
        <w:rPr>
          <w:color w:val="000000"/>
          <w:sz w:val="22"/>
          <w:szCs w:val="22"/>
        </w:rPr>
        <w:t xml:space="preserve">. </w:t>
      </w:r>
    </w:p>
    <w:p w14:paraId="23A176DA" w14:textId="77777777" w:rsidR="00C05087" w:rsidRDefault="00C05087" w:rsidP="00C05087">
      <w:pPr>
        <w:widowControl w:val="0"/>
        <w:rPr>
          <w:color w:val="000000"/>
          <w:sz w:val="22"/>
          <w:szCs w:val="22"/>
        </w:rPr>
      </w:pPr>
    </w:p>
    <w:p w14:paraId="04594FA2" w14:textId="696AD03F" w:rsidR="0032682D" w:rsidRDefault="00FB128F" w:rsidP="0008486E">
      <w:pPr>
        <w:widowControl w:val="0"/>
        <w:rPr>
          <w:sz w:val="22"/>
          <w:szCs w:val="22"/>
        </w:rPr>
      </w:pPr>
      <w:r>
        <w:rPr>
          <w:sz w:val="22"/>
          <w:szCs w:val="22"/>
        </w:rPr>
        <w:t>The Life Span</w:t>
      </w:r>
    </w:p>
    <w:p w14:paraId="77810E68" w14:textId="1FDBBBF1" w:rsidR="0008486E" w:rsidRPr="00BA22BD" w:rsidRDefault="0008486E" w:rsidP="00BA22BD">
      <w:pPr>
        <w:widowControl w:val="0"/>
        <w:tabs>
          <w:tab w:val="left" w:pos="1080"/>
        </w:tabs>
        <w:ind w:left="720"/>
        <w:rPr>
          <w:sz w:val="22"/>
          <w:szCs w:val="22"/>
        </w:rPr>
      </w:pPr>
      <w:r w:rsidRPr="00BA22BD">
        <w:rPr>
          <w:sz w:val="22"/>
          <w:szCs w:val="22"/>
        </w:rPr>
        <w:t>Discuss</w:t>
      </w:r>
      <w:r w:rsidR="0032682D" w:rsidRPr="00BA22BD">
        <w:rPr>
          <w:sz w:val="22"/>
          <w:szCs w:val="22"/>
        </w:rPr>
        <w:t xml:space="preserve"> </w:t>
      </w:r>
      <w:r w:rsidRPr="00BA22BD">
        <w:rPr>
          <w:sz w:val="22"/>
          <w:szCs w:val="22"/>
        </w:rPr>
        <w:t>group differences in</w:t>
      </w:r>
      <w:r w:rsidR="005463B3" w:rsidRPr="00BA22BD">
        <w:rPr>
          <w:sz w:val="22"/>
          <w:szCs w:val="22"/>
        </w:rPr>
        <w:t xml:space="preserve"> life expectancy</w:t>
      </w:r>
      <w:r w:rsidR="00D50767" w:rsidRPr="00BA22BD">
        <w:rPr>
          <w:sz w:val="22"/>
          <w:szCs w:val="22"/>
        </w:rPr>
        <w:t>, as well as gender and racial differences</w:t>
      </w:r>
      <w:r w:rsidR="005463B3" w:rsidRPr="00BA22BD">
        <w:rPr>
          <w:sz w:val="22"/>
          <w:szCs w:val="22"/>
        </w:rPr>
        <w:t>.</w:t>
      </w:r>
      <w:r w:rsidR="00BA22BD">
        <w:rPr>
          <w:sz w:val="22"/>
          <w:szCs w:val="22"/>
        </w:rPr>
        <w:t xml:space="preserve"> Explore the</w:t>
      </w:r>
      <w:r w:rsidR="00D50767" w:rsidRPr="00BA22BD">
        <w:rPr>
          <w:sz w:val="22"/>
          <w:szCs w:val="22"/>
        </w:rPr>
        <w:t xml:space="preserve"> </w:t>
      </w:r>
      <w:r w:rsidR="001600F8" w:rsidRPr="00BA22BD">
        <w:rPr>
          <w:sz w:val="22"/>
          <w:szCs w:val="22"/>
        </w:rPr>
        <w:t xml:space="preserve">major factors contributing to longevity, including </w:t>
      </w:r>
      <w:r w:rsidR="00D50767" w:rsidRPr="00BA22BD">
        <w:rPr>
          <w:sz w:val="22"/>
          <w:szCs w:val="22"/>
        </w:rPr>
        <w:t>education, social integration, diet, and exercise.</w:t>
      </w:r>
    </w:p>
    <w:p w14:paraId="2D12A338" w14:textId="77777777" w:rsidR="00E37C05" w:rsidRDefault="00E37C05">
      <w:pPr>
        <w:widowControl w:val="0"/>
        <w:rPr>
          <w:sz w:val="22"/>
          <w:szCs w:val="22"/>
        </w:rPr>
      </w:pPr>
    </w:p>
    <w:p w14:paraId="3F0C6380" w14:textId="77777777" w:rsidR="00E37C05" w:rsidRDefault="00E37C05">
      <w:pPr>
        <w:widowControl w:val="0"/>
        <w:rPr>
          <w:sz w:val="22"/>
          <w:szCs w:val="22"/>
        </w:rPr>
      </w:pPr>
      <w:r>
        <w:rPr>
          <w:sz w:val="22"/>
          <w:szCs w:val="22"/>
        </w:rPr>
        <w:t>Guest Lecturers: Older Adults</w:t>
      </w:r>
    </w:p>
    <w:p w14:paraId="4BC5D827" w14:textId="77777777" w:rsidR="00BA22BD" w:rsidRDefault="00E37C05">
      <w:pPr>
        <w:pStyle w:val="BodyTextIndent"/>
        <w:widowControl w:val="0"/>
        <w:rPr>
          <w:szCs w:val="22"/>
        </w:rPr>
      </w:pPr>
      <w:r>
        <w:rPr>
          <w:szCs w:val="22"/>
        </w:rPr>
        <w:t xml:space="preserve">Contact a local senior center. Ask </w:t>
      </w:r>
      <w:r w:rsidR="00BA7E82">
        <w:rPr>
          <w:szCs w:val="22"/>
        </w:rPr>
        <w:t>whether</w:t>
      </w:r>
      <w:r>
        <w:rPr>
          <w:szCs w:val="22"/>
        </w:rPr>
        <w:t xml:space="preserve"> a group of older adults would be willing</w:t>
      </w:r>
      <w:r w:rsidR="00BA7E82">
        <w:rPr>
          <w:szCs w:val="22"/>
        </w:rPr>
        <w:t xml:space="preserve"> </w:t>
      </w:r>
      <w:r>
        <w:rPr>
          <w:szCs w:val="22"/>
        </w:rPr>
        <w:t xml:space="preserve">to share their life story with students. The adults could visit the classroom or ‘chat’ with students via the Web focusing on their life story or on selected themes based on the text. </w:t>
      </w:r>
    </w:p>
    <w:p w14:paraId="6FA7AE29" w14:textId="77777777" w:rsidR="00BA22BD" w:rsidRDefault="00BA22BD">
      <w:pPr>
        <w:pStyle w:val="BodyTextIndent"/>
        <w:widowControl w:val="0"/>
        <w:rPr>
          <w:szCs w:val="22"/>
        </w:rPr>
      </w:pPr>
    </w:p>
    <w:p w14:paraId="5951FC44" w14:textId="00023493" w:rsidR="00E37C05" w:rsidRDefault="00E37C05">
      <w:pPr>
        <w:pStyle w:val="BodyTextIndent"/>
        <w:widowControl w:val="0"/>
        <w:rPr>
          <w:szCs w:val="22"/>
        </w:rPr>
      </w:pPr>
      <w:r>
        <w:rPr>
          <w:szCs w:val="22"/>
        </w:rPr>
        <w:t xml:space="preserve">You may want to consider ‘retaining’ these older adults for the duration of the course for special in-class appearances or on-line chats to discuss later chapters dealing with adulthood and aging. </w:t>
      </w:r>
    </w:p>
    <w:p w14:paraId="3947A395" w14:textId="77777777" w:rsidR="00E37C05" w:rsidRDefault="00E37C05">
      <w:pPr>
        <w:pStyle w:val="Heading4"/>
        <w:keepNext w:val="0"/>
        <w:widowControl w:val="0"/>
        <w:rPr>
          <w:sz w:val="24"/>
          <w:szCs w:val="24"/>
        </w:rPr>
      </w:pPr>
      <w:r>
        <w:rPr>
          <w:sz w:val="24"/>
          <w:szCs w:val="24"/>
        </w:rPr>
        <w:lastRenderedPageBreak/>
        <w:t>Discussion Topics</w:t>
      </w:r>
    </w:p>
    <w:p w14:paraId="0C5B4DAB" w14:textId="77777777" w:rsidR="00E37C05" w:rsidRDefault="00E37C05">
      <w:pPr>
        <w:widowControl w:val="0"/>
        <w:rPr>
          <w:sz w:val="22"/>
          <w:szCs w:val="22"/>
        </w:rPr>
      </w:pPr>
      <w:r>
        <w:rPr>
          <w:sz w:val="22"/>
          <w:szCs w:val="22"/>
        </w:rPr>
        <w:t>Organization of the Life Span</w:t>
      </w:r>
    </w:p>
    <w:p w14:paraId="25BF57FD" w14:textId="5F189E0C" w:rsidR="00E37C05" w:rsidRDefault="00E37C05">
      <w:pPr>
        <w:widowControl w:val="0"/>
        <w:ind w:left="720"/>
        <w:rPr>
          <w:sz w:val="22"/>
          <w:szCs w:val="22"/>
        </w:rPr>
      </w:pPr>
      <w:r>
        <w:rPr>
          <w:sz w:val="22"/>
          <w:szCs w:val="22"/>
        </w:rPr>
        <w:t xml:space="preserve">Using the </w:t>
      </w:r>
      <w:r w:rsidR="00360257">
        <w:rPr>
          <w:sz w:val="22"/>
          <w:szCs w:val="22"/>
        </w:rPr>
        <w:t xml:space="preserve">six </w:t>
      </w:r>
      <w:r>
        <w:rPr>
          <w:sz w:val="22"/>
          <w:szCs w:val="22"/>
        </w:rPr>
        <w:t>assumptions, ask students: What concepts and assumptions guide your thinking about the organization of the life span? Do you think of life as organized into stages? If yes, what are those stages? What does it mean to be young or old? What accounts for the transition from childhood to adolescence or from adolescence to adulthood?</w:t>
      </w:r>
      <w:r w:rsidR="0067618D">
        <w:rPr>
          <w:sz w:val="22"/>
          <w:szCs w:val="22"/>
        </w:rPr>
        <w:t xml:space="preserve"> </w:t>
      </w:r>
      <w:r>
        <w:rPr>
          <w:sz w:val="22"/>
          <w:szCs w:val="22"/>
        </w:rPr>
        <w:t xml:space="preserve"> </w:t>
      </w:r>
    </w:p>
    <w:p w14:paraId="389F4799" w14:textId="77777777" w:rsidR="00E37C05" w:rsidRDefault="00E37C05">
      <w:pPr>
        <w:widowControl w:val="0"/>
        <w:rPr>
          <w:sz w:val="22"/>
          <w:szCs w:val="22"/>
        </w:rPr>
      </w:pPr>
    </w:p>
    <w:p w14:paraId="518A8562" w14:textId="77777777" w:rsidR="00E37C05" w:rsidRDefault="00E37C05">
      <w:pPr>
        <w:widowControl w:val="0"/>
        <w:rPr>
          <w:sz w:val="22"/>
          <w:szCs w:val="22"/>
        </w:rPr>
      </w:pPr>
      <w:r>
        <w:rPr>
          <w:sz w:val="22"/>
          <w:szCs w:val="22"/>
        </w:rPr>
        <w:t>Continuity and Change over the Life Span</w:t>
      </w:r>
    </w:p>
    <w:p w14:paraId="4A2BE169" w14:textId="4E741C15" w:rsidR="00E37C05" w:rsidRDefault="00E37C05">
      <w:pPr>
        <w:widowControl w:val="0"/>
        <w:ind w:left="720"/>
        <w:rPr>
          <w:sz w:val="22"/>
          <w:szCs w:val="22"/>
        </w:rPr>
      </w:pPr>
      <w:r>
        <w:rPr>
          <w:sz w:val="22"/>
          <w:szCs w:val="22"/>
        </w:rPr>
        <w:t xml:space="preserve">One of the </w:t>
      </w:r>
      <w:r w:rsidR="0067618D">
        <w:rPr>
          <w:sz w:val="22"/>
          <w:szCs w:val="22"/>
        </w:rPr>
        <w:t xml:space="preserve">six </w:t>
      </w:r>
      <w:r>
        <w:rPr>
          <w:sz w:val="22"/>
          <w:szCs w:val="22"/>
        </w:rPr>
        <w:t>assumptions focuses on continuity and change. What aspects of a person stay the same from stage to stage? What changes? What role do genetic factors play in supporting continuity? What role do genetic factors play in supporting change?</w:t>
      </w:r>
    </w:p>
    <w:p w14:paraId="107346B3" w14:textId="77777777" w:rsidR="00E37C05" w:rsidRDefault="00E37C05">
      <w:pPr>
        <w:widowControl w:val="0"/>
        <w:rPr>
          <w:sz w:val="22"/>
          <w:szCs w:val="22"/>
        </w:rPr>
      </w:pPr>
    </w:p>
    <w:p w14:paraId="316BF46E" w14:textId="77777777" w:rsidR="00E37C05" w:rsidRDefault="00E37C05">
      <w:pPr>
        <w:widowControl w:val="0"/>
        <w:rPr>
          <w:sz w:val="22"/>
          <w:szCs w:val="22"/>
        </w:rPr>
      </w:pPr>
      <w:r>
        <w:rPr>
          <w:sz w:val="22"/>
          <w:szCs w:val="22"/>
        </w:rPr>
        <w:t>Biological, Psychological, and Societal Systems</w:t>
      </w:r>
    </w:p>
    <w:p w14:paraId="158CEAAB" w14:textId="18E4D162" w:rsidR="00E37C05" w:rsidRDefault="00E37C05">
      <w:pPr>
        <w:pStyle w:val="BodyTextIndent"/>
        <w:widowControl w:val="0"/>
        <w:rPr>
          <w:szCs w:val="22"/>
        </w:rPr>
      </w:pPr>
      <w:r>
        <w:rPr>
          <w:szCs w:val="22"/>
        </w:rPr>
        <w:t>Divide the class into three sections for the biological, psychological, and societal systems. Select a topic of interest</w:t>
      </w:r>
      <w:r w:rsidR="00C332A2">
        <w:rPr>
          <w:szCs w:val="22"/>
        </w:rPr>
        <w:t xml:space="preserve"> such as childrearing, marriage, or aging</w:t>
      </w:r>
      <w:r>
        <w:rPr>
          <w:szCs w:val="22"/>
        </w:rPr>
        <w:t>. Have each group approach the topic as an issue from their assigned group: biological, psychological, and societal system. Have groups differentiate and compare a system approach versus</w:t>
      </w:r>
      <w:r w:rsidR="00BA7E82">
        <w:rPr>
          <w:szCs w:val="22"/>
        </w:rPr>
        <w:t xml:space="preserve"> an</w:t>
      </w:r>
      <w:r>
        <w:rPr>
          <w:szCs w:val="22"/>
        </w:rPr>
        <w:t xml:space="preserve"> </w:t>
      </w:r>
      <w:r w:rsidR="00C332A2">
        <w:rPr>
          <w:szCs w:val="22"/>
        </w:rPr>
        <w:t>integrated</w:t>
      </w:r>
      <w:r>
        <w:rPr>
          <w:szCs w:val="22"/>
        </w:rPr>
        <w:t xml:space="preserve"> or psychosocial approach</w:t>
      </w:r>
      <w:r w:rsidR="00BA7E82">
        <w:rPr>
          <w:szCs w:val="22"/>
        </w:rPr>
        <w:t xml:space="preserve"> and share an example with the class</w:t>
      </w:r>
      <w:r>
        <w:rPr>
          <w:szCs w:val="22"/>
        </w:rPr>
        <w:t xml:space="preserve">. </w:t>
      </w:r>
    </w:p>
    <w:p w14:paraId="5A135944" w14:textId="77777777" w:rsidR="00E37C05" w:rsidRDefault="00E37C05">
      <w:pPr>
        <w:pStyle w:val="BodyTextIndent"/>
        <w:widowControl w:val="0"/>
        <w:rPr>
          <w:szCs w:val="22"/>
        </w:rPr>
      </w:pPr>
    </w:p>
    <w:p w14:paraId="335479EB" w14:textId="77777777" w:rsidR="00E37C05" w:rsidRDefault="00E37C05" w:rsidP="00E37C05">
      <w:pPr>
        <w:pStyle w:val="BodyTextIndent"/>
        <w:widowControl w:val="0"/>
        <w:ind w:hanging="720"/>
        <w:rPr>
          <w:szCs w:val="22"/>
        </w:rPr>
      </w:pPr>
      <w:r>
        <w:rPr>
          <w:szCs w:val="22"/>
        </w:rPr>
        <w:t>Poverty</w:t>
      </w:r>
    </w:p>
    <w:p w14:paraId="4AD5FBA5" w14:textId="77777777" w:rsidR="00E37C05" w:rsidRDefault="00E37C05" w:rsidP="00E37C05">
      <w:pPr>
        <w:pStyle w:val="BodyTextIndent"/>
        <w:widowControl w:val="0"/>
        <w:ind w:hanging="720"/>
        <w:rPr>
          <w:szCs w:val="22"/>
        </w:rPr>
      </w:pPr>
      <w:r>
        <w:rPr>
          <w:szCs w:val="22"/>
        </w:rPr>
        <w:tab/>
        <w:t xml:space="preserve">In small groups, have the class discuss the critical thinking questions found in </w:t>
      </w:r>
      <w:r w:rsidRPr="003426AC">
        <w:rPr>
          <w:i/>
          <w:szCs w:val="22"/>
        </w:rPr>
        <w:t>Applying Theory and Research to Life: Poverty</w:t>
      </w:r>
      <w:r>
        <w:rPr>
          <w:szCs w:val="22"/>
        </w:rPr>
        <w:t>. Ask students to consider how health, education, and mental health interact. In a follow-up class discussion, have groups share their suggestions about breaking the cycle of poverty in areas of health, education, and mental health.</w:t>
      </w:r>
    </w:p>
    <w:p w14:paraId="0E23C987" w14:textId="77777777" w:rsidR="00C738FD" w:rsidRDefault="00C738FD" w:rsidP="00C738FD">
      <w:pPr>
        <w:widowControl w:val="0"/>
        <w:rPr>
          <w:color w:val="000000"/>
          <w:sz w:val="22"/>
          <w:szCs w:val="22"/>
        </w:rPr>
      </w:pPr>
    </w:p>
    <w:p w14:paraId="0DF6F8B1" w14:textId="77777777" w:rsidR="00C738FD" w:rsidRDefault="00C738FD" w:rsidP="00C738FD">
      <w:pPr>
        <w:widowControl w:val="0"/>
        <w:rPr>
          <w:color w:val="000000"/>
          <w:sz w:val="22"/>
          <w:szCs w:val="22"/>
        </w:rPr>
      </w:pPr>
      <w:r>
        <w:rPr>
          <w:color w:val="000000"/>
          <w:sz w:val="22"/>
          <w:szCs w:val="22"/>
        </w:rPr>
        <w:t>Case Study: Rose</w:t>
      </w:r>
    </w:p>
    <w:p w14:paraId="56AF5E10" w14:textId="1689B81A" w:rsidR="00C738FD" w:rsidRDefault="00C738FD" w:rsidP="00C738FD">
      <w:pPr>
        <w:widowControl w:val="0"/>
        <w:ind w:left="720"/>
        <w:rPr>
          <w:sz w:val="22"/>
          <w:szCs w:val="22"/>
        </w:rPr>
      </w:pPr>
      <w:r>
        <w:rPr>
          <w:color w:val="000000"/>
          <w:sz w:val="22"/>
          <w:szCs w:val="22"/>
        </w:rPr>
        <w:t xml:space="preserve">The case illustrates the interaction of the biological, psychological, and societal systems. </w:t>
      </w:r>
      <w:r>
        <w:rPr>
          <w:sz w:val="22"/>
          <w:szCs w:val="22"/>
        </w:rPr>
        <w:t xml:space="preserve">Consider dividing the class into small groups or use a large group discussion format. Have students respond to the thought questions in the text or focus on the following questions: What are some alternative </w:t>
      </w:r>
      <w:r w:rsidR="00BA7E82">
        <w:rPr>
          <w:sz w:val="22"/>
          <w:szCs w:val="22"/>
        </w:rPr>
        <w:t>reasons for</w:t>
      </w:r>
      <w:r>
        <w:rPr>
          <w:sz w:val="22"/>
          <w:szCs w:val="22"/>
        </w:rPr>
        <w:t xml:space="preserve"> why Rose is having difficulty with her situation? How does this case illustrate the interaction of the physical, psychological</w:t>
      </w:r>
      <w:r w:rsidR="00896AB9">
        <w:rPr>
          <w:sz w:val="22"/>
          <w:szCs w:val="22"/>
        </w:rPr>
        <w:t>,</w:t>
      </w:r>
      <w:r>
        <w:rPr>
          <w:sz w:val="22"/>
          <w:szCs w:val="22"/>
        </w:rPr>
        <w:t xml:space="preserve"> and societal systems? What are some other examples of situations in which societal and/or psychological conflicts may produce physical symptoms? </w:t>
      </w:r>
    </w:p>
    <w:p w14:paraId="20B87BC2" w14:textId="77777777" w:rsidR="00C738FD" w:rsidRDefault="00C738FD" w:rsidP="00C738FD">
      <w:pPr>
        <w:widowControl w:val="0"/>
        <w:ind w:left="720"/>
        <w:rPr>
          <w:sz w:val="22"/>
          <w:szCs w:val="22"/>
        </w:rPr>
      </w:pPr>
    </w:p>
    <w:p w14:paraId="5765ADBD" w14:textId="77777777" w:rsidR="003E70EB" w:rsidRDefault="003E70EB" w:rsidP="003E70EB">
      <w:pPr>
        <w:widowControl w:val="0"/>
        <w:rPr>
          <w:sz w:val="22"/>
          <w:szCs w:val="22"/>
        </w:rPr>
      </w:pPr>
      <w:r>
        <w:rPr>
          <w:sz w:val="22"/>
          <w:szCs w:val="22"/>
        </w:rPr>
        <w:t>Meaning Making</w:t>
      </w:r>
    </w:p>
    <w:p w14:paraId="72C71BAD" w14:textId="77777777" w:rsidR="003E70EB" w:rsidRDefault="003E70EB" w:rsidP="003E70EB">
      <w:pPr>
        <w:widowControl w:val="0"/>
        <w:ind w:left="720"/>
        <w:rPr>
          <w:sz w:val="22"/>
          <w:szCs w:val="22"/>
        </w:rPr>
      </w:pPr>
      <w:r>
        <w:rPr>
          <w:sz w:val="22"/>
          <w:szCs w:val="22"/>
        </w:rPr>
        <w:t xml:space="preserve">In small groups, have students discuss a topic of interest such as childrearing, marriage, or aging. Students should focus on how their views of this topic have changed over their life course and make projections on how their views of this topic may change over the next several stages of their life. </w:t>
      </w:r>
    </w:p>
    <w:p w14:paraId="7F11CE28" w14:textId="77777777" w:rsidR="00C332A2" w:rsidRDefault="00C332A2" w:rsidP="00D50767">
      <w:pPr>
        <w:widowControl w:val="0"/>
        <w:rPr>
          <w:sz w:val="22"/>
          <w:szCs w:val="22"/>
        </w:rPr>
      </w:pPr>
    </w:p>
    <w:p w14:paraId="691ED2DC" w14:textId="77777777" w:rsidR="00E37C05" w:rsidRDefault="00E37C05" w:rsidP="00E37C05">
      <w:pPr>
        <w:widowControl w:val="0"/>
        <w:ind w:left="720" w:hanging="720"/>
        <w:rPr>
          <w:sz w:val="22"/>
          <w:szCs w:val="22"/>
        </w:rPr>
      </w:pPr>
      <w:r>
        <w:rPr>
          <w:sz w:val="22"/>
          <w:szCs w:val="22"/>
        </w:rPr>
        <w:t>Education and Life Expectancy</w:t>
      </w:r>
    </w:p>
    <w:p w14:paraId="5E8C255A" w14:textId="51766453" w:rsidR="00E37C05" w:rsidRDefault="00E37C05" w:rsidP="00E37C05">
      <w:pPr>
        <w:widowControl w:val="0"/>
        <w:ind w:left="720" w:hanging="720"/>
        <w:rPr>
          <w:sz w:val="22"/>
          <w:szCs w:val="22"/>
        </w:rPr>
      </w:pPr>
      <w:r>
        <w:rPr>
          <w:sz w:val="22"/>
          <w:szCs w:val="22"/>
        </w:rPr>
        <w:tab/>
        <w:t>Ask students to consider how the fact that life expectancy has increased over the past 100 years might relate to changes in education levels over this same time period. Do the students think that the differences in longevity by ethnicity may be related to average education levels within those ethnicities? What do people learn through higher education that might extend longevity</w:t>
      </w:r>
      <w:r w:rsidR="00BA7E82">
        <w:rPr>
          <w:sz w:val="22"/>
          <w:szCs w:val="22"/>
        </w:rPr>
        <w:t>?</w:t>
      </w:r>
      <w:r>
        <w:rPr>
          <w:sz w:val="22"/>
          <w:szCs w:val="22"/>
        </w:rPr>
        <w:t xml:space="preserve"> </w:t>
      </w:r>
      <w:r w:rsidR="00913EF3">
        <w:rPr>
          <w:sz w:val="22"/>
          <w:szCs w:val="22"/>
        </w:rPr>
        <w:t>Or is</w:t>
      </w:r>
      <w:r>
        <w:rPr>
          <w:sz w:val="22"/>
          <w:szCs w:val="22"/>
        </w:rPr>
        <w:t xml:space="preserve"> this a correlational </w:t>
      </w:r>
      <w:r w:rsidR="00913EF3">
        <w:rPr>
          <w:sz w:val="22"/>
          <w:szCs w:val="22"/>
        </w:rPr>
        <w:t>issue</w:t>
      </w:r>
      <w:r>
        <w:rPr>
          <w:sz w:val="22"/>
          <w:szCs w:val="22"/>
        </w:rPr>
        <w:t xml:space="preserve"> in which cause and effect cannot be proven</w:t>
      </w:r>
      <w:r w:rsidR="00225913">
        <w:rPr>
          <w:sz w:val="22"/>
          <w:szCs w:val="22"/>
        </w:rPr>
        <w:t>, but</w:t>
      </w:r>
      <w:r>
        <w:rPr>
          <w:sz w:val="22"/>
          <w:szCs w:val="22"/>
        </w:rPr>
        <w:t xml:space="preserve"> instead might be related to another factor such as income? </w:t>
      </w:r>
    </w:p>
    <w:p w14:paraId="2B0741FC" w14:textId="77777777" w:rsidR="00E37C05" w:rsidRDefault="00E37C05">
      <w:pPr>
        <w:pStyle w:val="Heading4"/>
        <w:keepNext w:val="0"/>
        <w:widowControl w:val="0"/>
      </w:pPr>
      <w:r>
        <w:rPr>
          <w:sz w:val="24"/>
          <w:szCs w:val="24"/>
        </w:rPr>
        <w:t>Class</w:t>
      </w:r>
      <w:r>
        <w:t xml:space="preserve"> </w:t>
      </w:r>
      <w:r>
        <w:rPr>
          <w:sz w:val="24"/>
          <w:szCs w:val="24"/>
        </w:rPr>
        <w:t>Activities</w:t>
      </w:r>
      <w:r>
        <w:t xml:space="preserve"> &amp; </w:t>
      </w:r>
      <w:r>
        <w:rPr>
          <w:sz w:val="24"/>
          <w:szCs w:val="24"/>
        </w:rPr>
        <w:t>Projects</w:t>
      </w:r>
    </w:p>
    <w:p w14:paraId="507B385D" w14:textId="77777777" w:rsidR="00E37C05" w:rsidRDefault="00E37C05">
      <w:pPr>
        <w:widowControl w:val="0"/>
        <w:rPr>
          <w:sz w:val="22"/>
          <w:szCs w:val="22"/>
        </w:rPr>
      </w:pPr>
      <w:r>
        <w:rPr>
          <w:sz w:val="22"/>
          <w:szCs w:val="22"/>
        </w:rPr>
        <w:t>Life Expectancy</w:t>
      </w:r>
    </w:p>
    <w:p w14:paraId="222E1D21" w14:textId="77777777" w:rsidR="00E37C05" w:rsidRDefault="00E37C05">
      <w:pPr>
        <w:pStyle w:val="BodyTextIndent"/>
        <w:widowControl w:val="0"/>
        <w:rPr>
          <w:szCs w:val="22"/>
        </w:rPr>
      </w:pPr>
      <w:r>
        <w:rPr>
          <w:szCs w:val="22"/>
        </w:rPr>
        <w:lastRenderedPageBreak/>
        <w:t xml:space="preserve">Ask each student to calculate his/her life expectancy using the tables and charts provided in the chapter. Use their calculations as the basis for group discussion or a reflected writing assignment. Some questions: Are you surprised/disappointed about your life expectancy? What can you do to modify lifestyle in order to increase longevity? How does projected life expectancy impact life goals? Note that </w:t>
      </w:r>
      <w:r>
        <w:rPr>
          <w:color w:val="000000"/>
          <w:szCs w:val="22"/>
        </w:rPr>
        <w:t>perception of life expectancy has an impact on behavior, self-concept, attitudes, and outlook on the future.</w:t>
      </w:r>
    </w:p>
    <w:p w14:paraId="5E20508E" w14:textId="77777777" w:rsidR="00E37C05" w:rsidRDefault="00E37C05">
      <w:pPr>
        <w:widowControl w:val="0"/>
        <w:ind w:firstLine="720"/>
        <w:rPr>
          <w:sz w:val="22"/>
          <w:szCs w:val="22"/>
        </w:rPr>
      </w:pPr>
    </w:p>
    <w:p w14:paraId="18BF4210" w14:textId="45F39AC5" w:rsidR="00E37C05" w:rsidRDefault="00E37C05">
      <w:pPr>
        <w:widowControl w:val="0"/>
        <w:rPr>
          <w:sz w:val="22"/>
          <w:szCs w:val="22"/>
        </w:rPr>
      </w:pPr>
      <w:r>
        <w:rPr>
          <w:sz w:val="22"/>
          <w:szCs w:val="22"/>
        </w:rPr>
        <w:t>Personal Time</w:t>
      </w:r>
      <w:r w:rsidR="00F3357F">
        <w:rPr>
          <w:sz w:val="22"/>
          <w:szCs w:val="22"/>
        </w:rPr>
        <w:t>l</w:t>
      </w:r>
      <w:r>
        <w:rPr>
          <w:sz w:val="22"/>
          <w:szCs w:val="22"/>
        </w:rPr>
        <w:t>ines</w:t>
      </w:r>
    </w:p>
    <w:p w14:paraId="7C56178E" w14:textId="2D855082" w:rsidR="00E37C05" w:rsidRDefault="00E37C05">
      <w:pPr>
        <w:pStyle w:val="BodyTextIndent"/>
        <w:widowControl w:val="0"/>
        <w:rPr>
          <w:szCs w:val="22"/>
        </w:rPr>
      </w:pPr>
      <w:r>
        <w:rPr>
          <w:szCs w:val="22"/>
        </w:rPr>
        <w:t>Ask students to create a personal timeline. Draw a line across the paper. Label one end “birth,” the other end “death.” Instruct students to write major life events along the timeline (e.g., high school graduation). Use this exercise to integrate age-graded expectations and the interaction of biological, psychological, and societal systems.</w:t>
      </w:r>
    </w:p>
    <w:p w14:paraId="0DD2A830" w14:textId="77777777" w:rsidR="00E37C05" w:rsidRDefault="00E37C05">
      <w:pPr>
        <w:widowControl w:val="0"/>
        <w:ind w:firstLine="720"/>
        <w:rPr>
          <w:sz w:val="22"/>
          <w:szCs w:val="22"/>
        </w:rPr>
      </w:pPr>
    </w:p>
    <w:p w14:paraId="658AE7D1" w14:textId="77777777" w:rsidR="00E37C05" w:rsidRDefault="00E37C05">
      <w:pPr>
        <w:widowControl w:val="0"/>
        <w:rPr>
          <w:sz w:val="22"/>
          <w:szCs w:val="22"/>
        </w:rPr>
      </w:pPr>
      <w:r>
        <w:rPr>
          <w:sz w:val="22"/>
          <w:szCs w:val="22"/>
        </w:rPr>
        <w:t>Life Story</w:t>
      </w:r>
    </w:p>
    <w:p w14:paraId="1CEC277A" w14:textId="77777777" w:rsidR="00E37C05" w:rsidRDefault="00E37C05">
      <w:pPr>
        <w:widowControl w:val="0"/>
        <w:ind w:left="720"/>
        <w:rPr>
          <w:sz w:val="22"/>
          <w:szCs w:val="22"/>
        </w:rPr>
      </w:pPr>
      <w:r>
        <w:rPr>
          <w:sz w:val="22"/>
          <w:szCs w:val="22"/>
        </w:rPr>
        <w:t xml:space="preserve">Ask each student to write a brief essay about the oldest person they know and what might account for their longevity. Give students the option of researching an older family member to trace family history and integrate family life stories with individual life stories. </w:t>
      </w:r>
    </w:p>
    <w:p w14:paraId="2AB33209" w14:textId="77777777" w:rsidR="00E37C05" w:rsidRDefault="00E37C05">
      <w:pPr>
        <w:widowControl w:val="0"/>
        <w:rPr>
          <w:sz w:val="22"/>
          <w:szCs w:val="22"/>
        </w:rPr>
      </w:pPr>
    </w:p>
    <w:p w14:paraId="37935E62" w14:textId="77777777" w:rsidR="00E37C05" w:rsidRDefault="00E37C05">
      <w:pPr>
        <w:widowControl w:val="0"/>
        <w:rPr>
          <w:sz w:val="22"/>
          <w:szCs w:val="22"/>
        </w:rPr>
      </w:pPr>
      <w:r>
        <w:rPr>
          <w:sz w:val="22"/>
          <w:szCs w:val="22"/>
        </w:rPr>
        <w:t>Autobiographies</w:t>
      </w:r>
    </w:p>
    <w:p w14:paraId="2B98AAA6" w14:textId="77777777" w:rsidR="00E37C05" w:rsidRDefault="00E37C05">
      <w:pPr>
        <w:widowControl w:val="0"/>
        <w:ind w:left="720"/>
        <w:rPr>
          <w:sz w:val="22"/>
          <w:szCs w:val="22"/>
        </w:rPr>
      </w:pPr>
      <w:r>
        <w:rPr>
          <w:sz w:val="22"/>
          <w:szCs w:val="22"/>
        </w:rPr>
        <w:t xml:space="preserve">Have students select an autobiography to read or to watch on film. Use the autobiography as an illustration of a person’s life span. What are the major life events? How do the biological, psychological, and societal systems interact? Have students write a brief essay about the autobiography. </w:t>
      </w:r>
    </w:p>
    <w:p w14:paraId="1AD75C01" w14:textId="77777777" w:rsidR="00E67E72" w:rsidRDefault="00E67E72">
      <w:pPr>
        <w:widowControl w:val="0"/>
        <w:ind w:left="720"/>
        <w:rPr>
          <w:sz w:val="22"/>
          <w:szCs w:val="22"/>
        </w:rPr>
      </w:pPr>
    </w:p>
    <w:p w14:paraId="0C47E3D5" w14:textId="6E6E5601" w:rsidR="00E37C05" w:rsidRDefault="00E37C05" w:rsidP="00913EF3">
      <w:pPr>
        <w:widowControl w:val="0"/>
        <w:ind w:left="720"/>
        <w:rPr>
          <w:sz w:val="22"/>
          <w:szCs w:val="22"/>
        </w:rPr>
      </w:pPr>
      <w:r>
        <w:rPr>
          <w:sz w:val="22"/>
          <w:szCs w:val="22"/>
        </w:rPr>
        <w:t xml:space="preserve">The book, </w:t>
      </w:r>
      <w:r>
        <w:rPr>
          <w:i/>
          <w:sz w:val="22"/>
          <w:szCs w:val="22"/>
        </w:rPr>
        <w:t>Having Our Say: The Delaney Sisters’ First 100 Years</w:t>
      </w:r>
      <w:r w:rsidR="00482662">
        <w:rPr>
          <w:iCs/>
          <w:sz w:val="22"/>
          <w:szCs w:val="22"/>
        </w:rPr>
        <w:t>,</w:t>
      </w:r>
      <w:r>
        <w:rPr>
          <w:i/>
          <w:sz w:val="22"/>
          <w:szCs w:val="22"/>
        </w:rPr>
        <w:t xml:space="preserve"> </w:t>
      </w:r>
      <w:r>
        <w:rPr>
          <w:sz w:val="22"/>
          <w:szCs w:val="22"/>
        </w:rPr>
        <w:t>written by Sarah and A. Elizabeth Delaney with Amy Hill Heart in 1993</w:t>
      </w:r>
      <w:r w:rsidR="00482662">
        <w:rPr>
          <w:sz w:val="22"/>
          <w:szCs w:val="22"/>
        </w:rPr>
        <w:t>,</w:t>
      </w:r>
      <w:r>
        <w:rPr>
          <w:sz w:val="22"/>
          <w:szCs w:val="22"/>
        </w:rPr>
        <w:t xml:space="preserve"> is an example of two sisters’ life history. This website at </w:t>
      </w:r>
      <w:r>
        <w:rPr>
          <w:color w:val="000000"/>
          <w:sz w:val="22"/>
          <w:szCs w:val="22"/>
          <w:u w:val="single"/>
        </w:rPr>
        <w:t>http://www.havingoursay.com</w:t>
      </w:r>
      <w:r w:rsidR="00BA22BD">
        <w:rPr>
          <w:sz w:val="22"/>
          <w:szCs w:val="22"/>
        </w:rPr>
        <w:t xml:space="preserve"> </w:t>
      </w:r>
      <w:r>
        <w:rPr>
          <w:sz w:val="22"/>
          <w:szCs w:val="22"/>
        </w:rPr>
        <w:t xml:space="preserve">is also useful for students to create a lifeline within a cultural context. </w:t>
      </w:r>
    </w:p>
    <w:p w14:paraId="3CFC2956" w14:textId="77777777" w:rsidR="00E37C05" w:rsidRDefault="00E37C05"/>
    <w:sectPr w:rsidR="00E37C05" w:rsidSect="00CB54EE">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6085" w14:textId="77777777" w:rsidR="002D3F83" w:rsidRDefault="002D3F83">
      <w:r>
        <w:separator/>
      </w:r>
    </w:p>
  </w:endnote>
  <w:endnote w:type="continuationSeparator" w:id="0">
    <w:p w14:paraId="47A6558F" w14:textId="77777777" w:rsidR="002D3F83" w:rsidRDefault="002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CE76" w14:textId="19E648D8" w:rsidR="00B90DB2" w:rsidRPr="002306D8" w:rsidRDefault="00EC513F" w:rsidP="00CB54EE">
    <w:pPr>
      <w:pStyle w:val="Footer"/>
      <w:ind w:right="360" w:firstLine="360"/>
      <w:jc w:val="center"/>
      <w:rPr>
        <w:i/>
        <w:sz w:val="22"/>
        <w:szCs w:val="22"/>
      </w:rPr>
    </w:pPr>
    <w:r w:rsidRPr="002306D8">
      <w:rPr>
        <w:rFonts w:eastAsia="+mn-ea"/>
        <w:kern w:val="24"/>
        <w:sz w:val="22"/>
        <w:szCs w:val="22"/>
        <w14:shadow w14:blurRad="38100" w14:dist="38100" w14:dir="2700000" w14:sx="100000" w14:sy="100000" w14:kx="0" w14:ky="0" w14:algn="tl">
          <w14:srgbClr w14:val="FFFFFF"/>
        </w14:shadow>
      </w:rPr>
      <w:t>Copyright © 2018 Cengage Learning.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A3B0" w14:textId="285E56D2" w:rsidR="00B90DB2" w:rsidRPr="002306D8" w:rsidRDefault="00B90DB2" w:rsidP="00CB54EE">
    <w:pPr>
      <w:pStyle w:val="Footer"/>
      <w:ind w:right="360" w:firstLine="360"/>
      <w:jc w:val="center"/>
    </w:pPr>
    <w:r w:rsidRPr="002306D8">
      <w:t>The Development Through Life Perspective</w:t>
    </w:r>
    <w:r w:rsidR="00EC513F" w:rsidRPr="002306D8">
      <w:t>, Instructor’s Manual Chapter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9589" w14:textId="77777777" w:rsidR="002D3F83" w:rsidRDefault="002D3F83">
      <w:r>
        <w:separator/>
      </w:r>
    </w:p>
  </w:footnote>
  <w:footnote w:type="continuationSeparator" w:id="0">
    <w:p w14:paraId="48315BBC" w14:textId="77777777" w:rsidR="002D3F83" w:rsidRDefault="002D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BD2"/>
    <w:multiLevelType w:val="hybridMultilevel"/>
    <w:tmpl w:val="056EB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F6A15"/>
    <w:multiLevelType w:val="hybridMultilevel"/>
    <w:tmpl w:val="E814DC74"/>
    <w:lvl w:ilvl="0" w:tplc="7D2C889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C315E"/>
    <w:multiLevelType w:val="hybridMultilevel"/>
    <w:tmpl w:val="6E18F0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C54D8D"/>
    <w:multiLevelType w:val="hybridMultilevel"/>
    <w:tmpl w:val="B058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0D58"/>
    <w:multiLevelType w:val="hybridMultilevel"/>
    <w:tmpl w:val="366AEA74"/>
    <w:lvl w:ilvl="0" w:tplc="0409000B">
      <w:start w:val="1"/>
      <w:numFmt w:val="bullet"/>
      <w:lvlText w:val=""/>
      <w:lvlJc w:val="left"/>
      <w:pPr>
        <w:tabs>
          <w:tab w:val="num" w:pos="1080"/>
        </w:tabs>
        <w:ind w:left="1080" w:hanging="360"/>
      </w:pPr>
      <w:rPr>
        <w:rFonts w:ascii="Wingdings" w:hAnsi="Wingdings" w:hint="default"/>
      </w:rPr>
    </w:lvl>
    <w:lvl w:ilvl="1" w:tplc="BD8298B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4F1E9A"/>
    <w:multiLevelType w:val="hybridMultilevel"/>
    <w:tmpl w:val="5754920C"/>
    <w:lvl w:ilvl="0" w:tplc="04090003">
      <w:start w:val="1"/>
      <w:numFmt w:val="bullet"/>
      <w:lvlText w:val="o"/>
      <w:lvlJc w:val="left"/>
      <w:pPr>
        <w:ind w:left="1440" w:hanging="360"/>
      </w:pPr>
      <w:rPr>
        <w:rFonts w:ascii="Courier New" w:hAnsi="Courier New"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24F80"/>
    <w:multiLevelType w:val="hybridMultilevel"/>
    <w:tmpl w:val="FC144752"/>
    <w:lvl w:ilvl="0" w:tplc="7D2C88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CD6170"/>
    <w:multiLevelType w:val="hybridMultilevel"/>
    <w:tmpl w:val="366AEA74"/>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F1D0D"/>
    <w:multiLevelType w:val="hybridMultilevel"/>
    <w:tmpl w:val="366AEA74"/>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052E86"/>
    <w:multiLevelType w:val="hybridMultilevel"/>
    <w:tmpl w:val="D0E81184"/>
    <w:lvl w:ilvl="0" w:tplc="BD8298BC">
      <w:start w:val="1"/>
      <w:numFmt w:val="bullet"/>
      <w:lvlText w:val=""/>
      <w:lvlJc w:val="left"/>
      <w:pPr>
        <w:tabs>
          <w:tab w:val="num" w:pos="360"/>
        </w:tabs>
        <w:ind w:left="360" w:hanging="360"/>
      </w:pPr>
      <w:rPr>
        <w:rFonts w:ascii="Symbol" w:hAnsi="Symbol" w:hint="default"/>
      </w:rPr>
    </w:lvl>
    <w:lvl w:ilvl="1" w:tplc="3D24DA6C">
      <w:numFmt w:val="bullet"/>
      <w:lvlText w:val=""/>
      <w:lvlJc w:val="left"/>
      <w:pPr>
        <w:tabs>
          <w:tab w:val="num" w:pos="1440"/>
        </w:tabs>
        <w:ind w:left="1440" w:hanging="360"/>
      </w:pPr>
      <w:rPr>
        <w:rFonts w:ascii="Wingdings" w:eastAsia="Times New Roman" w:hAnsi="Wingding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82A92"/>
    <w:multiLevelType w:val="hybridMultilevel"/>
    <w:tmpl w:val="BD24C7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C0073"/>
    <w:multiLevelType w:val="hybridMultilevel"/>
    <w:tmpl w:val="D668F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B14434"/>
    <w:multiLevelType w:val="hybridMultilevel"/>
    <w:tmpl w:val="873EDC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AC845C3"/>
    <w:multiLevelType w:val="hybridMultilevel"/>
    <w:tmpl w:val="FC421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9A6A90"/>
    <w:multiLevelType w:val="hybridMultilevel"/>
    <w:tmpl w:val="D254836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Wingdings"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Wingdings"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Wingdings"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5" w15:restartNumberingAfterBreak="0">
    <w:nsid w:val="7B7A5D4C"/>
    <w:multiLevelType w:val="singleLevel"/>
    <w:tmpl w:val="BD8298BC"/>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4"/>
  </w:num>
  <w:num w:numId="4">
    <w:abstractNumId w:val="8"/>
  </w:num>
  <w:num w:numId="5">
    <w:abstractNumId w:val="7"/>
  </w:num>
  <w:num w:numId="6">
    <w:abstractNumId w:val="11"/>
  </w:num>
  <w:num w:numId="7">
    <w:abstractNumId w:val="14"/>
  </w:num>
  <w:num w:numId="8">
    <w:abstractNumId w:val="12"/>
  </w:num>
  <w:num w:numId="9">
    <w:abstractNumId w:val="2"/>
  </w:num>
  <w:num w:numId="10">
    <w:abstractNumId w:val="10"/>
  </w:num>
  <w:num w:numId="11">
    <w:abstractNumId w:val="3"/>
  </w:num>
  <w:num w:numId="12">
    <w:abstractNumId w:val="0"/>
  </w:num>
  <w:num w:numId="13">
    <w:abstractNumId w:val="13"/>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B7"/>
    <w:rsid w:val="00011E61"/>
    <w:rsid w:val="0003635E"/>
    <w:rsid w:val="00065FFE"/>
    <w:rsid w:val="0007288D"/>
    <w:rsid w:val="00077A99"/>
    <w:rsid w:val="0008486E"/>
    <w:rsid w:val="000866E4"/>
    <w:rsid w:val="00095154"/>
    <w:rsid w:val="000B46D5"/>
    <w:rsid w:val="000F3FC9"/>
    <w:rsid w:val="00130CA5"/>
    <w:rsid w:val="00140BE4"/>
    <w:rsid w:val="001600F8"/>
    <w:rsid w:val="0016481F"/>
    <w:rsid w:val="00186B3E"/>
    <w:rsid w:val="001B14B0"/>
    <w:rsid w:val="001F213F"/>
    <w:rsid w:val="00225913"/>
    <w:rsid w:val="0023007A"/>
    <w:rsid w:val="002306D8"/>
    <w:rsid w:val="00261851"/>
    <w:rsid w:val="002743E1"/>
    <w:rsid w:val="002D3F83"/>
    <w:rsid w:val="002E6C76"/>
    <w:rsid w:val="002F6198"/>
    <w:rsid w:val="00305794"/>
    <w:rsid w:val="00306D3C"/>
    <w:rsid w:val="0032682D"/>
    <w:rsid w:val="003368E3"/>
    <w:rsid w:val="00360257"/>
    <w:rsid w:val="003D2413"/>
    <w:rsid w:val="003E4448"/>
    <w:rsid w:val="003E70EB"/>
    <w:rsid w:val="0041238A"/>
    <w:rsid w:val="0043182D"/>
    <w:rsid w:val="00464C85"/>
    <w:rsid w:val="0046763F"/>
    <w:rsid w:val="00482662"/>
    <w:rsid w:val="00486B71"/>
    <w:rsid w:val="004B7641"/>
    <w:rsid w:val="004C64DF"/>
    <w:rsid w:val="004D3E37"/>
    <w:rsid w:val="004D3FBA"/>
    <w:rsid w:val="004E0B83"/>
    <w:rsid w:val="004E0E10"/>
    <w:rsid w:val="004E27A2"/>
    <w:rsid w:val="00502A00"/>
    <w:rsid w:val="00511638"/>
    <w:rsid w:val="00546195"/>
    <w:rsid w:val="005463B3"/>
    <w:rsid w:val="005639D7"/>
    <w:rsid w:val="005B4B7C"/>
    <w:rsid w:val="005E5C77"/>
    <w:rsid w:val="0061686F"/>
    <w:rsid w:val="00661CEA"/>
    <w:rsid w:val="0067618D"/>
    <w:rsid w:val="006913DB"/>
    <w:rsid w:val="0074781B"/>
    <w:rsid w:val="00763F47"/>
    <w:rsid w:val="007759DA"/>
    <w:rsid w:val="007873E1"/>
    <w:rsid w:val="0078774B"/>
    <w:rsid w:val="0079360D"/>
    <w:rsid w:val="007A67C0"/>
    <w:rsid w:val="007D1A84"/>
    <w:rsid w:val="008318CC"/>
    <w:rsid w:val="00852471"/>
    <w:rsid w:val="008764D2"/>
    <w:rsid w:val="00896AB9"/>
    <w:rsid w:val="00896CF1"/>
    <w:rsid w:val="008C09BB"/>
    <w:rsid w:val="00913EF3"/>
    <w:rsid w:val="00917B06"/>
    <w:rsid w:val="009331C3"/>
    <w:rsid w:val="00941127"/>
    <w:rsid w:val="009811BF"/>
    <w:rsid w:val="009948B1"/>
    <w:rsid w:val="009B27BD"/>
    <w:rsid w:val="009D7491"/>
    <w:rsid w:val="009E25D8"/>
    <w:rsid w:val="00A05B2A"/>
    <w:rsid w:val="00A060F1"/>
    <w:rsid w:val="00A218F6"/>
    <w:rsid w:val="00A514E3"/>
    <w:rsid w:val="00AB734B"/>
    <w:rsid w:val="00AC058B"/>
    <w:rsid w:val="00AD5AB4"/>
    <w:rsid w:val="00AE4622"/>
    <w:rsid w:val="00B26465"/>
    <w:rsid w:val="00B90DB2"/>
    <w:rsid w:val="00BA22BD"/>
    <w:rsid w:val="00BA7E82"/>
    <w:rsid w:val="00BC45D1"/>
    <w:rsid w:val="00BC6DB7"/>
    <w:rsid w:val="00BE06C1"/>
    <w:rsid w:val="00C03A8E"/>
    <w:rsid w:val="00C05087"/>
    <w:rsid w:val="00C269E9"/>
    <w:rsid w:val="00C332A2"/>
    <w:rsid w:val="00C738FD"/>
    <w:rsid w:val="00C921FB"/>
    <w:rsid w:val="00CB1F49"/>
    <w:rsid w:val="00CB54EE"/>
    <w:rsid w:val="00D26DF0"/>
    <w:rsid w:val="00D42DBA"/>
    <w:rsid w:val="00D50767"/>
    <w:rsid w:val="00D63CE3"/>
    <w:rsid w:val="00D82C7B"/>
    <w:rsid w:val="00D87CA9"/>
    <w:rsid w:val="00DA01F7"/>
    <w:rsid w:val="00DC379D"/>
    <w:rsid w:val="00DE75BB"/>
    <w:rsid w:val="00E214F0"/>
    <w:rsid w:val="00E36599"/>
    <w:rsid w:val="00E37C05"/>
    <w:rsid w:val="00E420BF"/>
    <w:rsid w:val="00E426CD"/>
    <w:rsid w:val="00E52341"/>
    <w:rsid w:val="00E66162"/>
    <w:rsid w:val="00E67E72"/>
    <w:rsid w:val="00EB5FF2"/>
    <w:rsid w:val="00EC513F"/>
    <w:rsid w:val="00EE5F96"/>
    <w:rsid w:val="00F3357F"/>
    <w:rsid w:val="00F42675"/>
    <w:rsid w:val="00F65158"/>
    <w:rsid w:val="00FA6FD6"/>
    <w:rsid w:val="00FB128F"/>
    <w:rsid w:val="00FB7FA9"/>
    <w:rsid w:val="00FD6A29"/>
    <w:rsid w:val="00FF7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C63CFA"/>
  <w15:docId w15:val="{4B12D073-A94E-495C-AE18-EBF22A19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913DB"/>
  </w:style>
  <w:style w:type="paragraph" w:styleId="Heading1">
    <w:name w:val="heading 1"/>
    <w:basedOn w:val="Normal"/>
    <w:next w:val="Normal"/>
    <w:link w:val="Heading1Char"/>
    <w:uiPriority w:val="9"/>
    <w:qFormat/>
    <w:rsid w:val="007A67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6913DB"/>
    <w:pPr>
      <w:keepNext/>
      <w:outlineLvl w:val="1"/>
    </w:pPr>
    <w:rPr>
      <w:b/>
      <w:smallCaps/>
      <w:sz w:val="22"/>
    </w:rPr>
  </w:style>
  <w:style w:type="paragraph" w:styleId="Heading3">
    <w:name w:val="heading 3"/>
    <w:basedOn w:val="Normal"/>
    <w:next w:val="Normal"/>
    <w:link w:val="Heading3Char"/>
    <w:uiPriority w:val="9"/>
    <w:qFormat/>
    <w:rsid w:val="006913DB"/>
    <w:pPr>
      <w:keepNext/>
      <w:spacing w:before="240" w:after="60"/>
      <w:outlineLvl w:val="2"/>
    </w:pPr>
    <w:rPr>
      <w:rFonts w:ascii="Arial" w:hAnsi="Arial" w:cs="Arial"/>
      <w:b/>
      <w:bCs/>
      <w:sz w:val="26"/>
      <w:szCs w:val="26"/>
    </w:rPr>
  </w:style>
  <w:style w:type="paragraph" w:styleId="Heading4">
    <w:name w:val="heading 4"/>
    <w:basedOn w:val="Normal"/>
    <w:next w:val="Normal"/>
    <w:qFormat/>
    <w:rsid w:val="006913DB"/>
    <w:pPr>
      <w:keepNext/>
      <w:spacing w:before="240" w:after="60"/>
      <w:outlineLvl w:val="3"/>
    </w:pPr>
    <w:rPr>
      <w:b/>
      <w:bCs/>
      <w:sz w:val="28"/>
      <w:szCs w:val="28"/>
    </w:rPr>
  </w:style>
  <w:style w:type="paragraph" w:styleId="Heading6">
    <w:name w:val="heading 6"/>
    <w:basedOn w:val="Normal"/>
    <w:next w:val="Normal"/>
    <w:qFormat/>
    <w:rsid w:val="006913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3DB"/>
    <w:pPr>
      <w:tabs>
        <w:tab w:val="center" w:pos="4320"/>
        <w:tab w:val="right" w:pos="8640"/>
      </w:tabs>
    </w:pPr>
  </w:style>
  <w:style w:type="character" w:styleId="Hyperlink">
    <w:name w:val="Hyperlink"/>
    <w:uiPriority w:val="99"/>
    <w:rsid w:val="006913DB"/>
    <w:rPr>
      <w:color w:val="0000FF"/>
      <w:u w:val="single"/>
    </w:rPr>
  </w:style>
  <w:style w:type="paragraph" w:styleId="BodyText2">
    <w:name w:val="Body Text 2"/>
    <w:basedOn w:val="Normal"/>
    <w:rsid w:val="006913DB"/>
    <w:pPr>
      <w:widowControl w:val="0"/>
      <w:autoSpaceDE w:val="0"/>
      <w:autoSpaceDN w:val="0"/>
      <w:adjustRightInd w:val="0"/>
    </w:pPr>
    <w:rPr>
      <w:sz w:val="22"/>
      <w:szCs w:val="24"/>
    </w:rPr>
  </w:style>
  <w:style w:type="paragraph" w:styleId="BodyTextIndent">
    <w:name w:val="Body Text Indent"/>
    <w:basedOn w:val="Normal"/>
    <w:link w:val="BodyTextIndentChar"/>
    <w:rsid w:val="006913DB"/>
    <w:pPr>
      <w:ind w:left="720"/>
    </w:pPr>
    <w:rPr>
      <w:sz w:val="22"/>
    </w:rPr>
  </w:style>
  <w:style w:type="paragraph" w:styleId="BodyTextIndent2">
    <w:name w:val="Body Text Indent 2"/>
    <w:basedOn w:val="Normal"/>
    <w:rsid w:val="006913DB"/>
    <w:pPr>
      <w:ind w:left="1440" w:hanging="720"/>
    </w:pPr>
    <w:rPr>
      <w:sz w:val="22"/>
    </w:rPr>
  </w:style>
  <w:style w:type="paragraph" w:styleId="Footer">
    <w:name w:val="footer"/>
    <w:basedOn w:val="Normal"/>
    <w:rsid w:val="006913DB"/>
    <w:pPr>
      <w:tabs>
        <w:tab w:val="center" w:pos="4320"/>
        <w:tab w:val="right" w:pos="8640"/>
      </w:tabs>
    </w:pPr>
  </w:style>
  <w:style w:type="character" w:styleId="PageNumber">
    <w:name w:val="page number"/>
    <w:basedOn w:val="DefaultParagraphFont"/>
    <w:rsid w:val="006913DB"/>
  </w:style>
  <w:style w:type="paragraph" w:styleId="Title">
    <w:name w:val="Title"/>
    <w:basedOn w:val="Normal"/>
    <w:qFormat/>
    <w:rsid w:val="006913DB"/>
    <w:pPr>
      <w:widowControl w:val="0"/>
      <w:jc w:val="center"/>
    </w:pPr>
    <w:rPr>
      <w:b/>
      <w:color w:val="000000"/>
      <w:sz w:val="28"/>
      <w:szCs w:val="28"/>
    </w:rPr>
  </w:style>
  <w:style w:type="character" w:styleId="FollowedHyperlink">
    <w:name w:val="FollowedHyperlink"/>
    <w:rsid w:val="006913DB"/>
    <w:rPr>
      <w:color w:val="800080"/>
      <w:u w:val="single"/>
    </w:rPr>
  </w:style>
  <w:style w:type="paragraph" w:styleId="Subtitle">
    <w:name w:val="Subtitle"/>
    <w:basedOn w:val="Normal"/>
    <w:qFormat/>
    <w:rsid w:val="006913DB"/>
    <w:pPr>
      <w:widowControl w:val="0"/>
      <w:jc w:val="center"/>
    </w:pPr>
    <w:rPr>
      <w:b/>
      <w:color w:val="000000"/>
      <w:sz w:val="28"/>
      <w:szCs w:val="28"/>
    </w:rPr>
  </w:style>
  <w:style w:type="paragraph" w:styleId="BalloonText">
    <w:name w:val="Balloon Text"/>
    <w:basedOn w:val="Normal"/>
    <w:semiHidden/>
    <w:rsid w:val="00F9440E"/>
    <w:rPr>
      <w:rFonts w:ascii="Tahoma" w:hAnsi="Tahoma" w:cs="Tahoma"/>
      <w:sz w:val="16"/>
      <w:szCs w:val="16"/>
    </w:rPr>
  </w:style>
  <w:style w:type="character" w:styleId="CommentReference">
    <w:name w:val="annotation reference"/>
    <w:semiHidden/>
    <w:rsid w:val="00436E7A"/>
    <w:rPr>
      <w:sz w:val="16"/>
      <w:szCs w:val="16"/>
    </w:rPr>
  </w:style>
  <w:style w:type="paragraph" w:styleId="CommentText">
    <w:name w:val="annotation text"/>
    <w:basedOn w:val="Normal"/>
    <w:semiHidden/>
    <w:rsid w:val="00436E7A"/>
  </w:style>
  <w:style w:type="paragraph" w:styleId="CommentSubject">
    <w:name w:val="annotation subject"/>
    <w:basedOn w:val="CommentText"/>
    <w:next w:val="CommentText"/>
    <w:semiHidden/>
    <w:rsid w:val="00436E7A"/>
    <w:rPr>
      <w:b/>
      <w:bCs/>
    </w:rPr>
  </w:style>
  <w:style w:type="paragraph" w:styleId="ListParagraph">
    <w:name w:val="List Paragraph"/>
    <w:basedOn w:val="Normal"/>
    <w:uiPriority w:val="34"/>
    <w:qFormat/>
    <w:rsid w:val="0008486E"/>
    <w:pPr>
      <w:ind w:left="720"/>
      <w:contextualSpacing/>
    </w:pPr>
  </w:style>
  <w:style w:type="paragraph" w:styleId="NormalWeb">
    <w:name w:val="Normal (Web)"/>
    <w:basedOn w:val="Normal"/>
    <w:uiPriority w:val="99"/>
    <w:unhideWhenUsed/>
    <w:rsid w:val="004E0B83"/>
    <w:pPr>
      <w:spacing w:before="100" w:beforeAutospacing="1" w:after="100" w:afterAutospacing="1"/>
    </w:pPr>
    <w:rPr>
      <w:sz w:val="24"/>
      <w:szCs w:val="24"/>
    </w:rPr>
  </w:style>
  <w:style w:type="character" w:customStyle="1" w:styleId="apple-converted-space">
    <w:name w:val="apple-converted-space"/>
    <w:basedOn w:val="DefaultParagraphFont"/>
    <w:rsid w:val="004E0B83"/>
  </w:style>
  <w:style w:type="character" w:customStyle="1" w:styleId="Heading1Char">
    <w:name w:val="Heading 1 Char"/>
    <w:basedOn w:val="DefaultParagraphFont"/>
    <w:link w:val="Heading1"/>
    <w:uiPriority w:val="9"/>
    <w:rsid w:val="007A67C0"/>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7A67C0"/>
  </w:style>
  <w:style w:type="character" w:styleId="Strong">
    <w:name w:val="Strong"/>
    <w:basedOn w:val="DefaultParagraphFont"/>
    <w:uiPriority w:val="22"/>
    <w:qFormat/>
    <w:rsid w:val="007A67C0"/>
    <w:rPr>
      <w:b/>
      <w:bCs/>
    </w:rPr>
  </w:style>
  <w:style w:type="character" w:customStyle="1" w:styleId="watch-video-date">
    <w:name w:val="watch-video-date"/>
    <w:basedOn w:val="DefaultParagraphFont"/>
    <w:rsid w:val="007A67C0"/>
  </w:style>
  <w:style w:type="character" w:customStyle="1" w:styleId="BodyTextIndentChar">
    <w:name w:val="Body Text Indent Char"/>
    <w:basedOn w:val="DefaultParagraphFont"/>
    <w:link w:val="BodyTextIndent"/>
    <w:rsid w:val="00FA6FD6"/>
    <w:rPr>
      <w:sz w:val="22"/>
    </w:rPr>
  </w:style>
  <w:style w:type="character" w:customStyle="1" w:styleId="Heading3Char">
    <w:name w:val="Heading 3 Char"/>
    <w:basedOn w:val="DefaultParagraphFont"/>
    <w:link w:val="Heading3"/>
    <w:uiPriority w:val="9"/>
    <w:rsid w:val="0074781B"/>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4102">
      <w:bodyDiv w:val="1"/>
      <w:marLeft w:val="0"/>
      <w:marRight w:val="0"/>
      <w:marTop w:val="0"/>
      <w:marBottom w:val="0"/>
      <w:divBdr>
        <w:top w:val="none" w:sz="0" w:space="0" w:color="auto"/>
        <w:left w:val="none" w:sz="0" w:space="0" w:color="auto"/>
        <w:bottom w:val="none" w:sz="0" w:space="0" w:color="auto"/>
        <w:right w:val="none" w:sz="0" w:space="0" w:color="auto"/>
      </w:divBdr>
    </w:div>
    <w:div w:id="537011590">
      <w:bodyDiv w:val="1"/>
      <w:marLeft w:val="0"/>
      <w:marRight w:val="0"/>
      <w:marTop w:val="0"/>
      <w:marBottom w:val="0"/>
      <w:divBdr>
        <w:top w:val="none" w:sz="0" w:space="0" w:color="auto"/>
        <w:left w:val="none" w:sz="0" w:space="0" w:color="auto"/>
        <w:bottom w:val="none" w:sz="0" w:space="0" w:color="auto"/>
        <w:right w:val="none" w:sz="0" w:space="0" w:color="auto"/>
      </w:divBdr>
    </w:div>
    <w:div w:id="870148904">
      <w:bodyDiv w:val="1"/>
      <w:marLeft w:val="0"/>
      <w:marRight w:val="0"/>
      <w:marTop w:val="0"/>
      <w:marBottom w:val="0"/>
      <w:divBdr>
        <w:top w:val="none" w:sz="0" w:space="0" w:color="auto"/>
        <w:left w:val="none" w:sz="0" w:space="0" w:color="auto"/>
        <w:bottom w:val="none" w:sz="0" w:space="0" w:color="auto"/>
        <w:right w:val="none" w:sz="0" w:space="0" w:color="auto"/>
      </w:divBdr>
    </w:div>
    <w:div w:id="1132753954">
      <w:bodyDiv w:val="1"/>
      <w:marLeft w:val="0"/>
      <w:marRight w:val="0"/>
      <w:marTop w:val="0"/>
      <w:marBottom w:val="0"/>
      <w:divBdr>
        <w:top w:val="none" w:sz="0" w:space="0" w:color="auto"/>
        <w:left w:val="none" w:sz="0" w:space="0" w:color="auto"/>
        <w:bottom w:val="none" w:sz="0" w:space="0" w:color="auto"/>
        <w:right w:val="none" w:sz="0" w:space="0" w:color="auto"/>
      </w:divBdr>
      <w:divsChild>
        <w:div w:id="200612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470E-EDF6-46B6-A4CA-D1CE8B95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INSTRUCTOR'S MANUAL WITH TEST BANK/EXAMVIEW</vt:lpstr>
    </vt:vector>
  </TitlesOfParts>
  <Company>BGSU</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WITH TEST BANK/EXAMVIEW</dc:title>
  <dc:creator>ITS</dc:creator>
  <cp:lastModifiedBy>Reyes, Cazzie</cp:lastModifiedBy>
  <cp:revision>3</cp:revision>
  <cp:lastPrinted>2008-03-13T14:41:00Z</cp:lastPrinted>
  <dcterms:created xsi:type="dcterms:W3CDTF">2017-02-21T20:58:00Z</dcterms:created>
  <dcterms:modified xsi:type="dcterms:W3CDTF">2017-06-14T21:16:00Z</dcterms:modified>
</cp:coreProperties>
</file>